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numPr>
          <w:ilvl w:val="0"/>
          <w:numId w:val="0"/>
        </w:numPr>
        <w:kinsoku/>
        <w:wordWrap/>
        <w:overflowPunct/>
        <w:topLinePunct w:val="0"/>
        <w:autoSpaceDE/>
        <w:autoSpaceDN/>
        <w:bidi w:val="0"/>
        <w:adjustRightInd/>
        <w:snapToGrid/>
        <w:spacing w:beforeLines="0" w:afterLines="0" w:line="578" w:lineRule="exact"/>
        <w:textAlignment w:val="auto"/>
        <w:rPr>
          <w:rFonts w:hint="eastAsia"/>
          <w:lang w:val="en-US" w:eastAsia="zh-CN"/>
        </w:rPr>
      </w:pPr>
      <w:r>
        <w:rPr>
          <w:rFonts w:hint="eastAsia"/>
          <w:lang w:eastAsia="zh-CN"/>
        </w:rPr>
        <w:t>附件</w:t>
      </w:r>
      <w:r>
        <w:rPr>
          <w:rFonts w:hint="eastAsia"/>
          <w:lang w:val="en-US" w:eastAsia="zh-CN"/>
        </w:rPr>
        <w:t>1</w:t>
      </w:r>
    </w:p>
    <w:p>
      <w:pPr>
        <w:pStyle w:val="3"/>
        <w:keepNext w:val="0"/>
        <w:keepLines w:val="0"/>
        <w:pageBreakBefore w:val="0"/>
        <w:kinsoku/>
        <w:wordWrap/>
        <w:overflowPunct/>
        <w:topLinePunct w:val="0"/>
        <w:autoSpaceDE/>
        <w:autoSpaceDN/>
        <w:bidi w:val="0"/>
        <w:adjustRightInd/>
        <w:snapToGrid/>
        <w:spacing w:beforeAutospacing="0" w:afterAutospacing="0" w:line="578" w:lineRule="exact"/>
        <w:ind w:left="0" w:leftChars="0" w:firstLine="0" w:firstLineChars="0"/>
        <w:textAlignment w:val="auto"/>
        <w:rPr>
          <w:rFonts w:hint="default" w:ascii="方正小标宋简体" w:hAnsi="方正小标宋简体" w:eastAsia="方正小标宋简体" w:cs="方正小标宋简体"/>
          <w:b w:val="0"/>
          <w:sz w:val="44"/>
          <w:szCs w:val="44"/>
          <w:lang w:val="en-US" w:eastAsia="zh-CN"/>
        </w:rPr>
      </w:pPr>
    </w:p>
    <w:p>
      <w:pPr>
        <w:pStyle w:val="3"/>
        <w:keepNext w:val="0"/>
        <w:keepLines w:val="0"/>
        <w:pageBreakBefore w:val="0"/>
        <w:kinsoku/>
        <w:wordWrap/>
        <w:overflowPunct/>
        <w:topLinePunct w:val="0"/>
        <w:autoSpaceDE/>
        <w:autoSpaceDN/>
        <w:bidi w:val="0"/>
        <w:adjustRightInd/>
        <w:snapToGrid/>
        <w:spacing w:beforeAutospacing="0" w:afterAutospacing="0" w:line="578" w:lineRule="exact"/>
        <w:ind w:left="0" w:leftChars="0" w:firstLine="0" w:firstLineChars="0"/>
        <w:textAlignment w:val="auto"/>
      </w:pPr>
      <w:r>
        <w:rPr>
          <w:rFonts w:hint="eastAsia" w:ascii="方正小标宋简体" w:hAnsi="方正小标宋简体" w:eastAsia="方正小标宋简体" w:cs="方正小标宋简体"/>
          <w:b w:val="0"/>
          <w:sz w:val="44"/>
          <w:szCs w:val="44"/>
          <w:lang w:eastAsia="zh-CN"/>
        </w:rPr>
        <w:t>三亚市农村集体经济促进和管理条例（草案）</w:t>
      </w:r>
    </w:p>
    <w:p>
      <w:pPr>
        <w:pStyle w:val="6"/>
        <w:keepNext w:val="0"/>
        <w:keepLines w:val="0"/>
        <w:pageBreakBefore w:val="0"/>
        <w:kinsoku/>
        <w:wordWrap/>
        <w:overflowPunct/>
        <w:topLinePunct w:val="0"/>
        <w:autoSpaceDE/>
        <w:autoSpaceDN/>
        <w:bidi w:val="0"/>
        <w:adjustRightInd/>
        <w:snapToGrid/>
        <w:spacing w:line="578" w:lineRule="exact"/>
        <w:textAlignment w:val="auto"/>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征求意见</w:t>
      </w:r>
      <w:r>
        <w:rPr>
          <w:rFonts w:hint="eastAsia" w:ascii="方正楷体_GBK" w:hAnsi="方正楷体_GBK" w:eastAsia="方正楷体_GBK" w:cs="方正楷体_GBK"/>
        </w:rPr>
        <w:t>稿）</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ascii="Times New Roman" w:hAnsi="Times New Roman" w:eastAsia="仿宋_GB2312" w:cs="仿宋_GB2312"/>
          <w:b/>
          <w:spacing w:val="-6"/>
          <w:sz w:val="32"/>
          <w:szCs w:val="32"/>
        </w:rPr>
      </w:pP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第一条　</w:t>
      </w:r>
      <w:r>
        <w:t>【立法目的】</w:t>
      </w:r>
      <w:r>
        <w:rPr>
          <w:rFonts w:hint="eastAsia"/>
          <w:lang w:val="en-US" w:eastAsia="zh-CN"/>
        </w:rPr>
        <w:t>为了促进农村集体经济高质量发展，规范农村集体经济组织经营管理活动，保障农村集体经济组织及其成员合法权益，实现共同富裕，根据《中华人民共和国乡村振兴促进法》《中华人民共和国农村集体经济组织法》《中华人民共和国海南自由贸易港法》等法律法规的规定，结合本市实际，制定本条例。</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pPr>
      <w:r>
        <w:rPr>
          <w:rFonts w:hint="eastAsia" w:ascii="Times New Roman" w:hAnsi="Times New Roman" w:eastAsia="仿宋_GB2312" w:cs="仿宋_GB2312"/>
          <w:b/>
          <w:spacing w:val="-6"/>
          <w:sz w:val="32"/>
          <w:szCs w:val="32"/>
        </w:rPr>
        <w:t>第二条　</w:t>
      </w:r>
      <w:r>
        <w:t>【适用范围】本市行政区域内农村集体经济的发展促进、</w:t>
      </w:r>
      <w:r>
        <w:rPr>
          <w:rFonts w:hint="eastAsia"/>
          <w:lang w:val="en-US" w:eastAsia="zh-CN"/>
        </w:rPr>
        <w:t>经营</w:t>
      </w:r>
      <w:r>
        <w:t>管理</w:t>
      </w:r>
      <w:r>
        <w:rPr>
          <w:rFonts w:hint="eastAsia"/>
          <w:lang w:val="en-US" w:eastAsia="zh-CN"/>
        </w:rPr>
        <w:t>、指导监督</w:t>
      </w:r>
      <w:r>
        <w:t>及其他相关活动适用于本条例。</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pPr>
      <w:r>
        <w:rPr>
          <w:rFonts w:hint="eastAsia"/>
          <w:lang w:val="en-US" w:eastAsia="zh-CN"/>
        </w:rPr>
        <w:t>前款</w:t>
      </w:r>
      <w:r>
        <w:rPr>
          <w:rFonts w:hint="eastAsia"/>
        </w:rPr>
        <w:t>所称农村集体经济，是指以</w:t>
      </w:r>
      <w:r>
        <w:rPr>
          <w:rFonts w:hint="eastAsia"/>
          <w:lang w:val="en-US" w:eastAsia="zh-CN"/>
        </w:rPr>
        <w:t>农</w:t>
      </w:r>
      <w:r>
        <w:rPr>
          <w:rFonts w:hint="eastAsia"/>
        </w:rPr>
        <w:t>村集体经济组织成员集体所有的资金、资产、资源等</w:t>
      </w:r>
      <w:r>
        <w:rPr>
          <w:rFonts w:hint="eastAsia"/>
          <w:lang w:val="en-US" w:eastAsia="zh-CN"/>
        </w:rPr>
        <w:t>财产</w:t>
      </w:r>
      <w:r>
        <w:rPr>
          <w:rFonts w:hint="eastAsia"/>
        </w:rPr>
        <w:t>为基础，</w:t>
      </w:r>
      <w:r>
        <w:rPr>
          <w:rFonts w:hint="eastAsia"/>
          <w:lang w:val="en-US" w:eastAsia="zh-CN"/>
        </w:rPr>
        <w:t>由农村集体经济组织及其他新型农业经营主体</w:t>
      </w:r>
      <w:r>
        <w:rPr>
          <w:rFonts w:hint="eastAsia"/>
        </w:rPr>
        <w:t>依托</w:t>
      </w:r>
      <w:r>
        <w:rPr>
          <w:rFonts w:hint="eastAsia"/>
          <w:lang w:val="en-US" w:eastAsia="zh-CN"/>
        </w:rPr>
        <w:t>本市</w:t>
      </w:r>
      <w:r>
        <w:rPr>
          <w:rFonts w:hint="eastAsia"/>
        </w:rPr>
        <w:t>热带农业、海洋渔业、乡村旅游</w:t>
      </w:r>
      <w:r>
        <w:rPr>
          <w:rFonts w:hint="eastAsia"/>
          <w:lang w:eastAsia="zh-CN"/>
        </w:rPr>
        <w:t>、</w:t>
      </w:r>
      <w:r>
        <w:rPr>
          <w:rFonts w:hint="eastAsia"/>
          <w:lang w:val="en-US" w:eastAsia="zh-CN"/>
        </w:rPr>
        <w:t>休闲康养</w:t>
      </w:r>
      <w:r>
        <w:rPr>
          <w:rFonts w:hint="eastAsia"/>
        </w:rPr>
        <w:t>等特色产业，通过市场化经营实现集体</w:t>
      </w:r>
      <w:r>
        <w:rPr>
          <w:rFonts w:hint="eastAsia"/>
          <w:lang w:val="en-US" w:eastAsia="zh-CN"/>
        </w:rPr>
        <w:t>财产</w:t>
      </w:r>
      <w:r>
        <w:rPr>
          <w:rFonts w:hint="eastAsia"/>
        </w:rPr>
        <w:t>保值增值的经济形态。</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三</w:t>
      </w:r>
      <w:r>
        <w:rPr>
          <w:rFonts w:hint="eastAsia" w:ascii="Times New Roman" w:hAnsi="Times New Roman" w:eastAsia="仿宋_GB2312" w:cs="仿宋_GB2312"/>
          <w:b/>
          <w:spacing w:val="-6"/>
          <w:sz w:val="32"/>
          <w:szCs w:val="32"/>
        </w:rPr>
        <w:t>条</w:t>
      </w:r>
      <w:r>
        <w:rPr>
          <w:rFonts w:hint="eastAsia" w:ascii="Times New Roman" w:hAnsi="Times New Roman" w:eastAsia="仿宋_GB2312" w:cs="仿宋_GB2312"/>
          <w:spacing w:val="-6"/>
          <w:sz w:val="32"/>
          <w:szCs w:val="32"/>
        </w:rPr>
        <w:t>　</w:t>
      </w:r>
      <w:r>
        <w:t>【基本原则】</w:t>
      </w:r>
      <w:r>
        <w:rPr>
          <w:rFonts w:hint="eastAsia"/>
          <w:lang w:val="en-US" w:eastAsia="zh-CN"/>
        </w:rPr>
        <w:t>农村集体经济的促进和管理工作应当坚持中国共产党的领导，坚持社会主义集体所有制，遵循政府引导、市场运作、民主管理、因地制宜、协调发展的原则。</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四</w:t>
      </w:r>
      <w:r>
        <w:rPr>
          <w:rFonts w:hint="eastAsia" w:ascii="Times New Roman" w:hAnsi="Times New Roman" w:eastAsia="仿宋_GB2312" w:cs="仿宋_GB2312"/>
          <w:b/>
          <w:spacing w:val="-6"/>
          <w:sz w:val="32"/>
          <w:szCs w:val="32"/>
        </w:rPr>
        <w:t>条　</w:t>
      </w:r>
      <w:r>
        <w:t>【职责分工】</w:t>
      </w:r>
      <w:r>
        <w:rPr>
          <w:rFonts w:hint="eastAsia"/>
          <w:lang w:val="en-US" w:eastAsia="zh-CN"/>
        </w:rPr>
        <w:t>市人民政府应当加强对农村集体经济促进和管理工作的统一领导，建立跨部门协调联动机制，统筹解决农村集体经济改革发展中的重大事项，制定支持农村集体经济组织及其他新型农业经营主体参与海南自贸港建设的政策措施。</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区人民政府负责组织实施本行政区域内农村集体经济的培育发展、运行指导、监督管理等工作，建立健全规范农村集体经济组织经营管理的服务保障体系，定期开展经营状况监测评估。</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育才生态区管理委员会参照前款规定，履行区人民政府相关工作职责。</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村（居）民委员会应当协助做好农村集体经济组织的日常管理服务工作，引导农村集体经济组织依法合规经营。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第五条　</w:t>
      </w:r>
      <w:r>
        <w:t>【部门协同】</w:t>
      </w:r>
      <w:r>
        <w:rPr>
          <w:rFonts w:hint="eastAsia"/>
          <w:lang w:val="en-US" w:eastAsia="zh-CN"/>
        </w:rPr>
        <w:t>市、区农业农村行政管理部门是农村集体经济促进和管理工作的主管部门，负责本行政区域内农村集体经济的发展促进、农村集体经济组织经营管理等指导服务和监督检查工作。</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color w:val="auto"/>
          <w:lang w:val="en-US" w:eastAsia="zh-CN"/>
        </w:rPr>
      </w:pPr>
      <w:r>
        <w:rPr>
          <w:rFonts w:hint="eastAsia"/>
          <w:b w:val="0"/>
          <w:bCs w:val="0"/>
          <w:color w:val="auto"/>
          <w:highlight w:val="none"/>
          <w:lang w:val="en-US" w:eastAsia="zh-CN"/>
        </w:rPr>
        <w:t>发展和改革、财政、自然资源和规划、旅游和文化广电体育、生态环境、科学技术和工业信息化、商务、人力资源和社会保障、教育、民政、市场监督管理、住房和城乡建设、审计、金融、保险、税务、供销、崖州湾科技城等有关部</w:t>
      </w:r>
      <w:r>
        <w:rPr>
          <w:rFonts w:hint="eastAsia"/>
          <w:color w:val="auto"/>
          <w:lang w:val="en-US" w:eastAsia="zh-CN"/>
        </w:rPr>
        <w:t>门在各自职责范围内做好农村集体经济促进和管理工作。</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第六条　</w:t>
      </w:r>
      <w:r>
        <w:t>【共治共享】</w:t>
      </w:r>
      <w:r>
        <w:rPr>
          <w:rFonts w:hint="eastAsia"/>
          <w:lang w:val="en-US" w:eastAsia="zh-CN"/>
        </w:rPr>
        <w:t>鼓励和支持各类市场主体、社会组织和个人通过投资、服务、技术等多种方式积极参与农村集体经济的促进发展和农村集体经济组织经营管理等活动。</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对在农村集体经济创新发展、经营管理、人才培养等方面作出突出贡献的单位和个人，市、区人民政府应当按照国家、省和本市有关规定给予表彰奖励，并在项目扶持、资金补贴、荣誉激励等方面予以优先考虑。</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b/>
        </w:rPr>
        <w:t>第</w:t>
      </w:r>
      <w:r>
        <w:rPr>
          <w:rFonts w:hint="eastAsia"/>
          <w:b/>
          <w:lang w:val="en-US" w:eastAsia="zh-CN"/>
        </w:rPr>
        <w:t>七</w:t>
      </w:r>
      <w:r>
        <w:rPr>
          <w:b/>
        </w:rPr>
        <w:t>条</w:t>
      </w:r>
      <w:r>
        <w:rPr>
          <w:rFonts w:hint="eastAsia"/>
          <w:b/>
          <w:lang w:val="en-US" w:eastAsia="zh-CN"/>
        </w:rPr>
        <w:t xml:space="preserve"> </w:t>
      </w:r>
      <w:r>
        <w:t xml:space="preserve"> 【</w:t>
      </w:r>
      <w:r>
        <w:rPr>
          <w:rFonts w:hint="eastAsia"/>
          <w:lang w:val="en-US" w:eastAsia="zh-CN"/>
        </w:rPr>
        <w:t>经营自主权</w:t>
      </w:r>
      <w:r>
        <w:t>】</w:t>
      </w:r>
      <w:r>
        <w:rPr>
          <w:rFonts w:hint="eastAsia"/>
          <w:lang w:val="en-US" w:eastAsia="zh-CN"/>
        </w:rPr>
        <w:t>农村集体经济组织应当按照法律法规的规定建立健全组织机构、章程制度、内部治理机制，并与村（居）民委员会等村民自治组织及公共服务组织在机构设置、职能分工、财务核算等方面实现分离。</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市、区人民政府和相关部门应当为农村集体经济组织提供业务指导、政策支持和公共服务，但不得干预其依法自主决定的生产经营、收益分配、财产管理等事项。</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八</w:t>
      </w:r>
      <w:r>
        <w:rPr>
          <w:rFonts w:hint="eastAsia" w:ascii="Times New Roman" w:hAnsi="Times New Roman" w:eastAsia="仿宋_GB2312" w:cs="仿宋_GB2312"/>
          <w:b/>
          <w:spacing w:val="-6"/>
          <w:sz w:val="32"/>
          <w:szCs w:val="32"/>
        </w:rPr>
        <w:t>条</w:t>
      </w:r>
      <w:r>
        <w:rPr>
          <w:rFonts w:hint="eastAsia" w:ascii="Times New Roman" w:hAnsi="Times New Roman" w:cs="仿宋_GB2312"/>
          <w:b/>
          <w:spacing w:val="-6"/>
          <w:sz w:val="32"/>
          <w:szCs w:val="32"/>
          <w:lang w:val="en-US" w:eastAsia="zh-CN"/>
        </w:rPr>
        <w:t xml:space="preserve"> </w:t>
      </w:r>
      <w:r>
        <w:t>【</w:t>
      </w:r>
      <w:r>
        <w:rPr>
          <w:rFonts w:hint="eastAsia"/>
          <w:lang w:val="en-US" w:eastAsia="zh-CN"/>
        </w:rPr>
        <w:t>经营方式</w:t>
      </w:r>
      <w:r>
        <w:t>】</w:t>
      </w:r>
      <w:r>
        <w:rPr>
          <w:rFonts w:hint="eastAsia"/>
          <w:lang w:val="en-US" w:eastAsia="zh-CN"/>
        </w:rPr>
        <w:t>鼓励和支持农村集体经济组织立足本地实际，采取多元化的经营方式提升集体财产运营专业化、市场化水平，主要包括：</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对于具有足够管理能力和经验的农村集体经济组织，可直接进行生产和经营活动；</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将集体财产交由专业的农业公司、农民专业合作社或家庭农场等新型农业经营主体进行管理，并通过合同形式界定各方的权利、责任及收益分享机制；</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与国营农垦企业、供销合作社、农业产业化龙头企业等开展合作，推动热带特色高效农业、休闲观光农业、农村电商等新兴业态的发展；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（四）</w:t>
      </w:r>
      <w:r>
        <w:rPr>
          <w:rFonts w:hint="eastAsia"/>
          <w:lang w:val="en-US" w:eastAsia="zh-CN"/>
        </w:rPr>
        <w:t>与农户、企业或其他经济组织共同出资组建股份合作制经济实体，实现风险共担、利益共享；</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（五）</w:t>
      </w:r>
      <w:r>
        <w:rPr>
          <w:rFonts w:hint="eastAsia"/>
          <w:lang w:val="en-US" w:eastAsia="zh-CN"/>
        </w:rPr>
        <w:t>遵循地域相近、资源互补、产业关联的原则，与其他农村集体经济组织协作，实现集约投资、联合发展；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ascii="方正楷体_GBK" w:hAnsi="方正楷体_GBK" w:eastAsia="方正楷体_GBK" w:cs="方正楷体_GBK"/>
          <w:lang w:val="en-US" w:eastAsia="zh-CN"/>
        </w:rPr>
        <w:t>（六）</w:t>
      </w:r>
      <w:r>
        <w:rPr>
          <w:rFonts w:hint="eastAsia"/>
          <w:lang w:val="en-US" w:eastAsia="zh-CN"/>
        </w:rPr>
        <w:t>其他合法方式。</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九</w:t>
      </w:r>
      <w:r>
        <w:rPr>
          <w:rFonts w:hint="eastAsia" w:ascii="Times New Roman" w:hAnsi="Times New Roman" w:eastAsia="仿宋_GB2312" w:cs="仿宋_GB2312"/>
          <w:b/>
          <w:spacing w:val="-6"/>
          <w:sz w:val="32"/>
          <w:szCs w:val="32"/>
        </w:rPr>
        <w:t>条</w:t>
      </w:r>
      <w:r>
        <w:rPr>
          <w:rFonts w:hint="eastAsia" w:ascii="Times New Roman" w:hAnsi="Times New Roman" w:cs="仿宋_GB2312"/>
          <w:b/>
          <w:spacing w:val="-6"/>
          <w:sz w:val="32"/>
          <w:szCs w:val="32"/>
          <w:lang w:val="en-US" w:eastAsia="zh-CN"/>
        </w:rPr>
        <w:t xml:space="preserve"> </w:t>
      </w:r>
      <w:r>
        <w:t>【</w:t>
      </w:r>
      <w:r>
        <w:rPr>
          <w:rFonts w:hint="eastAsia"/>
          <w:lang w:val="en-US" w:eastAsia="zh-CN"/>
        </w:rPr>
        <w:t>产业模式</w:t>
      </w:r>
      <w:r>
        <w:t>】</w:t>
      </w:r>
      <w:r>
        <w:rPr>
          <w:rFonts w:hint="eastAsia"/>
          <w:lang w:val="en-US" w:eastAsia="zh-CN"/>
        </w:rPr>
        <w:t>鼓励和支持农村集体经济组织结合地方特色，探索发展多样化的产业模式，推动新型农村集体经济发展壮大，主要方向包括：</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依托崖州湾科技城科创优势，利用本地热带农业资源和沿海资源，重点发展热带水果、南繁育种、海洋渔业等特色产业；</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建设农产品和水产品初加工、精深加工基地，拓展净菜配送、预制菜品、热带果蔬汁、海产品制品等新兴领域；</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发展农业生产托管、农机作业、病虫害防治、农业技术推广、冷链物流、渔船维修、农村电商及在线销售等生产性服务业；</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ascii="方正楷体_GBK" w:hAnsi="方正楷体_GBK" w:eastAsia="方正楷体_GBK" w:cs="方正楷体_GBK"/>
          <w:lang w:val="en-US" w:eastAsia="zh-CN"/>
        </w:rPr>
        <w:t>（四）</w:t>
      </w:r>
      <w:r>
        <w:rPr>
          <w:rFonts w:hint="eastAsia"/>
          <w:lang w:val="en-US" w:eastAsia="zh-CN"/>
        </w:rPr>
        <w:t>开展物业服务、市政设施管护、园林绿化养护、快递物流配送、家政服务、社区养老、建筑施工等社会服务产业；</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（五）</w:t>
      </w:r>
      <w:r>
        <w:rPr>
          <w:rFonts w:hint="eastAsia"/>
          <w:lang w:val="en-US" w:eastAsia="zh-CN"/>
        </w:rPr>
        <w:t>发展共享农庄、休闲观光农业、热带果园采摘体验、渔家乐、精品民宿、康养度假、民族传统手工艺制作等乡村休闲产业；</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（六）</w:t>
      </w:r>
      <w:r>
        <w:rPr>
          <w:rFonts w:hint="eastAsia"/>
          <w:lang w:val="en-US" w:eastAsia="zh-CN"/>
        </w:rPr>
        <w:t>探索发展其他符合法律规定的农村集体经济产业模式。</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十</w:t>
      </w:r>
      <w:r>
        <w:rPr>
          <w:rFonts w:hint="eastAsia" w:ascii="Times New Roman" w:hAnsi="Times New Roman" w:eastAsia="仿宋_GB2312" w:cs="仿宋_GB2312"/>
          <w:b/>
          <w:spacing w:val="-6"/>
          <w:sz w:val="32"/>
          <w:szCs w:val="32"/>
        </w:rPr>
        <w:t>条</w:t>
      </w:r>
      <w:r>
        <w:rPr>
          <w:rFonts w:hint="eastAsia" w:ascii="Times New Roman" w:hAnsi="Times New Roman" w:cs="仿宋_GB2312"/>
          <w:b/>
          <w:spacing w:val="-6"/>
          <w:sz w:val="32"/>
          <w:szCs w:val="32"/>
          <w:lang w:val="en-US" w:eastAsia="zh-CN"/>
        </w:rPr>
        <w:t xml:space="preserve"> </w:t>
      </w:r>
      <w:r>
        <w:t>【</w:t>
      </w:r>
      <w:r>
        <w:rPr>
          <w:rFonts w:hint="eastAsia"/>
          <w:lang w:val="en-US" w:eastAsia="zh-CN"/>
        </w:rPr>
        <w:t>产业园区</w:t>
      </w:r>
      <w:r>
        <w:t>】</w:t>
      </w:r>
      <w:r>
        <w:rPr>
          <w:rFonts w:hint="eastAsia"/>
        </w:rPr>
        <w:t>市农业农村</w:t>
      </w:r>
      <w:r>
        <w:rPr>
          <w:rFonts w:hint="eastAsia"/>
          <w:lang w:val="en-US" w:eastAsia="zh-CN"/>
        </w:rPr>
        <w:t>主管</w:t>
      </w:r>
      <w:r>
        <w:rPr>
          <w:rFonts w:hint="eastAsia"/>
        </w:rPr>
        <w:t>部门应当会同发改、自然资源、科技、商务等部门，制定农村集体经济产业园区、特色产业集群、创新基地建设实施方案，统筹规划产业布局，重点发展</w:t>
      </w:r>
      <w:r>
        <w:rPr>
          <w:rFonts w:hint="eastAsia"/>
          <w:lang w:val="en-US" w:eastAsia="zh-CN"/>
        </w:rPr>
        <w:t>特色产业和新兴</w:t>
      </w:r>
      <w:r>
        <w:rPr>
          <w:rFonts w:hint="eastAsia"/>
        </w:rPr>
        <w:t>产业。</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和支持国有企业、民营企业、科研机构、新型农业经营主体等发挥各自优势，带动农村集体经济组织创建联合发展平台，产业联合体，参与优势特色产业集群、产业园区、创新基地等产业融合发展项目建设，推动农村集体经济转型升级。</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lang w:val="en-US" w:eastAsia="zh-CN"/>
        </w:rPr>
        <w:t>市、区人民政府</w:t>
      </w:r>
      <w:r>
        <w:rPr>
          <w:rFonts w:hint="default"/>
          <w:lang w:val="en-US" w:eastAsia="zh-CN"/>
        </w:rPr>
        <w:t>在规划审批、用地保障、基础设施配套、金融支持、人才引进等方面给予政策倾斜，</w:t>
      </w:r>
      <w:r>
        <w:rPr>
          <w:rFonts w:hint="eastAsia"/>
          <w:lang w:val="en-US" w:eastAsia="zh-CN"/>
        </w:rPr>
        <w:t>对</w:t>
      </w:r>
      <w:r>
        <w:rPr>
          <w:rFonts w:hint="default"/>
          <w:lang w:val="en-US" w:eastAsia="zh-CN"/>
        </w:rPr>
        <w:t>符合条件的产业载体按照海南自由贸易港政策享受相关税收优惠。</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ascii="Times New Roman" w:hAnsi="Times New Roman" w:eastAsia="仿宋_GB2312" w:cs="仿宋_GB2312"/>
          <w:b/>
          <w:spacing w:val="-6"/>
          <w:sz w:val="32"/>
          <w:szCs w:val="32"/>
          <w:lang w:val="en-US" w:eastAsia="zh-CN"/>
        </w:rPr>
        <w:t>十</w:t>
      </w:r>
      <w:r>
        <w:rPr>
          <w:rFonts w:hint="eastAsia" w:cs="仿宋_GB2312"/>
          <w:b/>
          <w:spacing w:val="-6"/>
          <w:sz w:val="32"/>
          <w:szCs w:val="32"/>
          <w:lang w:val="en-US" w:eastAsia="zh-CN"/>
        </w:rPr>
        <w:t>一</w:t>
      </w:r>
      <w:r>
        <w:rPr>
          <w:rFonts w:hint="eastAsia" w:ascii="Times New Roman" w:hAnsi="Times New Roman" w:eastAsia="仿宋_GB2312" w:cs="仿宋_GB2312"/>
          <w:b/>
          <w:spacing w:val="-6"/>
          <w:sz w:val="32"/>
          <w:szCs w:val="32"/>
        </w:rPr>
        <w:t>条</w:t>
      </w:r>
      <w:r>
        <w:rPr>
          <w:rFonts w:hint="eastAsia" w:ascii="Times New Roman" w:hAnsi="Times New Roman" w:eastAsia="仿宋_GB2312" w:cs="仿宋_GB2312"/>
          <w:spacing w:val="-6"/>
          <w:sz w:val="32"/>
          <w:szCs w:val="32"/>
        </w:rPr>
        <w:t>　</w:t>
      </w:r>
      <w:r>
        <w:t>【</w:t>
      </w:r>
      <w:r>
        <w:rPr>
          <w:rFonts w:ascii="Times New Roman" w:hAnsi="Times New Roman" w:eastAsia="仿宋_GB2312" w:cs="仿宋_GB2312"/>
          <w:bCs w:val="0"/>
          <w:spacing w:val="-6"/>
          <w:kern w:val="0"/>
          <w:sz w:val="32"/>
          <w:szCs w:val="32"/>
        </w:rPr>
        <w:t>财政支持</w:t>
      </w:r>
      <w:r>
        <w:t>】</w:t>
      </w:r>
      <w:r>
        <w:rPr>
          <w:rFonts w:hint="eastAsia"/>
          <w:lang w:val="en-US" w:eastAsia="zh-CN"/>
        </w:rPr>
        <w:t>市、区人民政府应当将农村集体经济发展促进纳入国民经济和社会发展规划，制定农村集体经济发展的目标任务和政策措施，并将农村集体经济发展促进工作所需经费列入同级财政预算。</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市、区财政主管部门依法创新财政扶持方式，优化资金使用机制，可以通过整合涉农资金、实行先建后补、以奖代补、将直接补助转化为股权投入等多种形式，加大对农村集体经济发展促进的支持力度。</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十二</w:t>
      </w:r>
      <w:r>
        <w:rPr>
          <w:rFonts w:hint="eastAsia" w:ascii="Times New Roman" w:hAnsi="Times New Roman" w:eastAsia="仿宋_GB2312" w:cs="仿宋_GB2312"/>
          <w:b/>
          <w:spacing w:val="-6"/>
          <w:sz w:val="32"/>
          <w:szCs w:val="32"/>
        </w:rPr>
        <w:t>条　</w:t>
      </w:r>
      <w:r>
        <w:t>【用地支持】</w:t>
      </w:r>
      <w:r>
        <w:rPr>
          <w:rFonts w:hint="eastAsia"/>
          <w:lang w:val="en-US" w:eastAsia="zh-CN"/>
        </w:rPr>
        <w:t>市、区人民政府应当将农村集体经济发展用地纳入年度土地利用计划，安排一定比例的新增建设用地指标，专项支持农村集体经济产业项目建设。对符合规划的农村集体经济产业项目，允许在不改变土地性质的前提下，依法办理用地手续，并简化审批流程。</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在符合国土空间规划、生态环境保护要求和产业政策的前提下，集体经营性建设用地应当优先用于发展本农村集体经济组织主导或参与的农产品加工、乡村旅游、仓储物流、休闲康养、电商服务等产业项目。</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和支持农村集体经济组织通过农村土地整治、高标准农田建设等新增耕地进行节余指标交易，形成的收益优先用于发展壮大村农村集体经济。鼓励和支持农民以委托、出租、合作等方式盘活利用闲置房屋，可以交由农村集体经济组织统筹集约经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仿宋_GB2312" w:hAnsi="仿宋_GB2312" w:eastAsia="仿宋_GB2312" w:cs="仿宋_GB2312"/>
          <w:b/>
          <w:spacing w:val="-6"/>
          <w:sz w:val="32"/>
          <w:szCs w:val="32"/>
        </w:rPr>
        <w:t>第</w:t>
      </w:r>
      <w:r>
        <w:rPr>
          <w:rFonts w:hint="eastAsia" w:ascii="仿宋_GB2312" w:hAnsi="仿宋_GB2312" w:cs="仿宋_GB2312"/>
          <w:b/>
          <w:spacing w:val="-6"/>
          <w:sz w:val="32"/>
          <w:szCs w:val="32"/>
          <w:lang w:val="en-US" w:eastAsia="zh-CN"/>
        </w:rPr>
        <w:t>十三</w:t>
      </w:r>
      <w:r>
        <w:rPr>
          <w:rFonts w:hint="eastAsia" w:ascii="仿宋_GB2312" w:hAnsi="仿宋_GB2312" w:eastAsia="仿宋_GB2312" w:cs="仿宋_GB2312"/>
          <w:b/>
          <w:spacing w:val="-6"/>
          <w:sz w:val="32"/>
          <w:szCs w:val="32"/>
        </w:rPr>
        <w:t>条　</w:t>
      </w:r>
      <w:r>
        <w:t>【金融支持】</w:t>
      </w:r>
      <w:r>
        <w:rPr>
          <w:rFonts w:hint="eastAsia"/>
          <w:lang w:val="en-US" w:eastAsia="zh-CN"/>
        </w:rPr>
        <w:t>市、区人民政府应当组织金融监管部门、农业农村主管部门、金融机构等建立健全促进农村集体经济发展的金融服务协同机制，完善综合金融服务平台功能，为农村集体经济组织及其他农业经营主体提供多元化金融服务。</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鼓励和支持金融机构根据本市农村集体经济组织及其他农业经营主体的经营特点和资金需求，扩大农村集体经济组织及其他农业经营主体的融资渠道，拓宽农村集体财产抵质押范围，创新专属金融产品和服务。</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金融机构应当建立健全农村信用评价体系，可以根据信用等级为农村集体经济组织及其他农业经营主体提供差异化的金融服务。</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仿宋_GB2312" w:hAnsi="仿宋_GB2312" w:eastAsia="仿宋_GB2312" w:cs="仿宋_GB2312"/>
          <w:b/>
          <w:spacing w:val="-6"/>
          <w:sz w:val="32"/>
          <w:szCs w:val="32"/>
        </w:rPr>
        <w:t>第</w:t>
      </w:r>
      <w:r>
        <w:rPr>
          <w:rFonts w:hint="eastAsia" w:ascii="仿宋_GB2312" w:hAnsi="仿宋_GB2312" w:cs="仿宋_GB2312"/>
          <w:b/>
          <w:spacing w:val="-6"/>
          <w:sz w:val="32"/>
          <w:szCs w:val="32"/>
          <w:lang w:val="en-US" w:eastAsia="zh-CN"/>
        </w:rPr>
        <w:t>十四</w:t>
      </w:r>
      <w:r>
        <w:rPr>
          <w:rFonts w:hint="eastAsia" w:ascii="仿宋_GB2312" w:hAnsi="仿宋_GB2312" w:eastAsia="仿宋_GB2312" w:cs="仿宋_GB2312"/>
          <w:b/>
          <w:spacing w:val="-6"/>
          <w:sz w:val="32"/>
          <w:szCs w:val="32"/>
        </w:rPr>
        <w:t>条　</w:t>
      </w:r>
      <w:r>
        <w:t>【保险支持】</w:t>
      </w:r>
      <w:r>
        <w:rPr>
          <w:rFonts w:hint="eastAsia"/>
          <w:lang w:val="en-US" w:eastAsia="zh-CN"/>
        </w:rPr>
        <w:t>鼓励保险机构立足三亚农村经济社会发展实际，建立健全保险产品体系，积极开发适应新型农村集体经济发展需求的特色保险产品。</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市、区人民政府可以统筹财政资源对参加政策性保险的农村集体经济组织及其他农业经营主体给予一定比例的保费补贴。</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鼓励保险机构建立健全快速理赔响应机制，优化理赔流程，提供数字化、智能化理赔服务。</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十五</w:t>
      </w:r>
      <w:r>
        <w:rPr>
          <w:rFonts w:hint="eastAsia" w:ascii="Times New Roman" w:hAnsi="Times New Roman" w:eastAsia="仿宋_GB2312" w:cs="仿宋_GB2312"/>
          <w:b/>
          <w:spacing w:val="-6"/>
          <w:sz w:val="32"/>
          <w:szCs w:val="32"/>
        </w:rPr>
        <w:t>条　</w:t>
      </w:r>
      <w:r>
        <w:t>【税收支持】</w:t>
      </w:r>
      <w:r>
        <w:rPr>
          <w:rFonts w:hint="eastAsia"/>
          <w:lang w:val="en-US" w:eastAsia="zh-CN"/>
        </w:rPr>
        <w:t>市、区税务主管部门应当依法建立健全促进农村集体经济发展的税收支持机制，开展涉农税收法律法规及政策的宣传解读和服务指导，优化办税流程，简化申报程序。</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 xml:space="preserve">农村集体经济组织及其设立或参与设立的市场主体，符合国家和本省税收优惠政策适用条件的，依法享受相应的税收减免、税前扣除及其他扶持措施。 </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十六</w:t>
      </w:r>
      <w:r>
        <w:rPr>
          <w:rFonts w:hint="eastAsia" w:ascii="Times New Roman" w:hAnsi="Times New Roman" w:eastAsia="仿宋_GB2312" w:cs="仿宋_GB2312"/>
          <w:b/>
          <w:spacing w:val="-6"/>
          <w:sz w:val="32"/>
          <w:szCs w:val="32"/>
        </w:rPr>
        <w:t>条　</w:t>
      </w:r>
      <w:r>
        <w:t>【人才保障】</w:t>
      </w:r>
      <w:r>
        <w:rPr>
          <w:rFonts w:hint="eastAsia"/>
          <w:lang w:val="en-US" w:eastAsia="zh-CN"/>
        </w:rPr>
        <w:t xml:space="preserve">市、区人民政府应当加强农村集体经济组织经营管理队伍建设，创新人才培养和引进模式，建立健全用才、留才的长效机制。 </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市农业农村主管部门应当会同人力资源社会保障、教育等部门，组织开展农村集体经济组织负责人、财务管理人员、合作社带头人等专项能力培训，推动建立分级分类的常态化培训体系。</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鼓励和支持科研机构、高等（职业）院校与农村集体经济组织共建实训基地，开展定向委培人才培养，培养本土化、专业化、实用型人才。</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lang w:val="en-US" w:eastAsia="zh-CN"/>
        </w:rPr>
        <w:t>鼓励和支持高校毕业生、退役军人、返乡创业人员、农业科技人员等各类人才通过下乡服务、技术入股、项目合作、兼职挂职等方式参与农村集体经济发展。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十七</w:t>
      </w:r>
      <w:r>
        <w:rPr>
          <w:rFonts w:hint="eastAsia" w:ascii="Times New Roman" w:hAnsi="Times New Roman" w:eastAsia="仿宋_GB2312" w:cs="仿宋_GB2312"/>
          <w:b/>
          <w:spacing w:val="-6"/>
          <w:sz w:val="32"/>
          <w:szCs w:val="32"/>
        </w:rPr>
        <w:t>条　</w:t>
      </w:r>
      <w:r>
        <w:t>【</w:t>
      </w:r>
      <w:r>
        <w:rPr>
          <w:rFonts w:hint="eastAsia"/>
          <w:lang w:val="en-US" w:eastAsia="zh-CN"/>
        </w:rPr>
        <w:t>激励机制</w:t>
      </w:r>
      <w:r>
        <w:t>】</w:t>
      </w:r>
      <w:r>
        <w:rPr>
          <w:rFonts w:hint="eastAsia"/>
          <w:lang w:val="en-US" w:eastAsia="zh-CN"/>
        </w:rPr>
        <w:t>农村集体经济组织应当经法定民主程序，建立健全灵活多样的人才引进和薪酬激励机制，提升经营管理专业化水平，主要包括：</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聘任职业经理人、产业顾问、技术专家等专业人才或组建专业运营团队；</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建立以绩效为导向的薪酬体系，实行基本工资+绩效奖金+激励机制相结合的分配方式，激发经营管理者积极性；</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对在农村集体经济发展中作出突出贡献的管理人员、技术骨干和普通成员，可按照规定程序从当年农村集体经济收益增量中安排一定比例的资金进行奖励；</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（四）</w:t>
      </w:r>
      <w:r>
        <w:rPr>
          <w:rFonts w:hint="eastAsia"/>
          <w:lang w:val="en-US" w:eastAsia="zh-CN"/>
        </w:rPr>
        <w:t>支持农村集体经济组织成员参加学历教育、职业技能培训，提升经营管理能力和技术水平；</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方正楷体_GBK" w:hAnsi="方正楷体_GBK" w:eastAsia="方正楷体_GBK" w:cs="方正楷体_GBK"/>
          <w:lang w:val="en-US" w:eastAsia="zh-CN"/>
        </w:rPr>
        <w:t>（五）</w:t>
      </w:r>
      <w:r>
        <w:rPr>
          <w:rFonts w:hint="eastAsia"/>
          <w:lang w:val="en-US" w:eastAsia="zh-CN"/>
        </w:rPr>
        <w:t>建立改革创新容错免责机制，对因市场变化、自然灾害等客观因素导致经营损失的，依法依规免除相关责任人的责任；</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ascii="方正楷体_GBK" w:hAnsi="方正楷体_GBK" w:eastAsia="方正楷体_GBK" w:cs="方正楷体_GBK"/>
          <w:lang w:val="en-US" w:eastAsia="zh-CN"/>
        </w:rPr>
        <w:t>（六）</w:t>
      </w:r>
      <w:r>
        <w:rPr>
          <w:rFonts w:hint="eastAsia"/>
          <w:lang w:val="en-US" w:eastAsia="zh-CN"/>
        </w:rPr>
        <w:t>其他合法方式。</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lang w:val="en-US" w:eastAsia="zh-CN"/>
        </w:rPr>
        <w:t>第</w:t>
      </w:r>
      <w:r>
        <w:rPr>
          <w:rFonts w:hint="eastAsia" w:cs="仿宋_GB2312"/>
          <w:b/>
          <w:spacing w:val="-6"/>
          <w:sz w:val="32"/>
          <w:szCs w:val="32"/>
          <w:lang w:val="en-US" w:eastAsia="zh-CN"/>
        </w:rPr>
        <w:t>十八</w:t>
      </w:r>
      <w:r>
        <w:rPr>
          <w:rFonts w:hint="eastAsia" w:ascii="Times New Roman" w:hAnsi="Times New Roman" w:eastAsia="仿宋_GB2312" w:cs="仿宋_GB2312"/>
          <w:b/>
          <w:spacing w:val="-6"/>
          <w:sz w:val="32"/>
          <w:szCs w:val="32"/>
          <w:lang w:val="en-US" w:eastAsia="zh-CN"/>
        </w:rPr>
        <w:t xml:space="preserve">条 </w:t>
      </w:r>
      <w:r>
        <w:t>【</w:t>
      </w:r>
      <w:r>
        <w:rPr>
          <w:rFonts w:hint="eastAsia"/>
          <w:lang w:val="en-US" w:eastAsia="zh-CN"/>
        </w:rPr>
        <w:t>科技支持</w:t>
      </w:r>
      <w:r>
        <w:t>】</w:t>
      </w:r>
      <w:r>
        <w:rPr>
          <w:rFonts w:hint="eastAsia"/>
          <w:lang w:val="en-US" w:eastAsia="zh-CN"/>
        </w:rPr>
        <w:t>市、区人民政府应当建立农业科技投入稳定增长机制，强化种业、农业机械等领域的科技创新能力，推动产学研融合发展，提高科技成果转化水平，推动农业科技与农村集体经济产业有效衔接。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default"/>
          <w:lang w:val="en-US" w:eastAsia="zh-CN"/>
        </w:rPr>
      </w:pPr>
      <w:r>
        <w:rPr>
          <w:rFonts w:hint="eastAsia"/>
          <w:lang w:val="en-US" w:eastAsia="zh-CN"/>
        </w:rPr>
        <w:t>市、区科技、农业农村等有关部门应当根据实际需要，组织选派科技人员指导发展乡村特色产业，鼓励和支持科技人员带技术、产品或者项目参与农村集体经济发展。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lang w:val="en-US" w:eastAsia="zh-CN"/>
        </w:rPr>
        <w:t>第</w:t>
      </w:r>
      <w:r>
        <w:rPr>
          <w:rFonts w:hint="eastAsia" w:cs="仿宋_GB2312"/>
          <w:b/>
          <w:spacing w:val="-6"/>
          <w:sz w:val="32"/>
          <w:szCs w:val="32"/>
          <w:lang w:val="en-US" w:eastAsia="zh-CN"/>
        </w:rPr>
        <w:t>十九</w:t>
      </w:r>
      <w:r>
        <w:rPr>
          <w:rFonts w:hint="eastAsia" w:ascii="Times New Roman" w:hAnsi="Times New Roman" w:eastAsia="仿宋_GB2312" w:cs="仿宋_GB2312"/>
          <w:b/>
          <w:spacing w:val="-6"/>
          <w:sz w:val="32"/>
          <w:szCs w:val="32"/>
          <w:lang w:val="en-US" w:eastAsia="zh-CN"/>
        </w:rPr>
        <w:t xml:space="preserve">条 </w:t>
      </w:r>
      <w:r>
        <w:t>【</w:t>
      </w:r>
      <w:r>
        <w:rPr>
          <w:rFonts w:hint="eastAsia"/>
          <w:lang w:val="en-US" w:eastAsia="zh-CN"/>
        </w:rPr>
        <w:t>配套支持</w:t>
      </w:r>
      <w:r>
        <w:t>】</w:t>
      </w:r>
      <w:r>
        <w:rPr>
          <w:rFonts w:hint="eastAsia"/>
          <w:lang w:val="en-US" w:eastAsia="zh-CN"/>
        </w:rPr>
        <w:t>市、区人民政府应当加强资金资源统筹，完善农村交通、供水、供电、通信、物流、污水处理、垃圾处理等基础设施，优先将农村产业融合项目、农村集体经济产业园区等纳入基础设施延伸覆盖范围。</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二十</w:t>
      </w:r>
      <w:r>
        <w:rPr>
          <w:rFonts w:hint="eastAsia" w:ascii="Times New Roman" w:hAnsi="Times New Roman" w:eastAsia="仿宋_GB2312" w:cs="仿宋_GB2312"/>
          <w:b/>
          <w:spacing w:val="-6"/>
          <w:sz w:val="32"/>
          <w:szCs w:val="32"/>
        </w:rPr>
        <w:t>条</w:t>
      </w:r>
      <w:r>
        <w:rPr>
          <w:rFonts w:hint="eastAsia" w:ascii="Times New Roman" w:hAnsi="Times New Roman" w:cs="仿宋_GB2312"/>
          <w:b/>
          <w:spacing w:val="-6"/>
          <w:sz w:val="32"/>
          <w:szCs w:val="32"/>
          <w:lang w:val="en-US" w:eastAsia="zh-CN"/>
        </w:rPr>
        <w:t xml:space="preserve"> </w:t>
      </w:r>
      <w:r>
        <w:t>【</w:t>
      </w:r>
      <w:r>
        <w:rPr>
          <w:rFonts w:hint="eastAsia"/>
          <w:lang w:val="en-US" w:eastAsia="zh-CN"/>
        </w:rPr>
        <w:t>农服超市</w:t>
      </w:r>
      <w:r>
        <w:t>】</w:t>
      </w:r>
      <w:r>
        <w:rPr>
          <w:rFonts w:hint="eastAsia"/>
          <w:lang w:val="en-US" w:eastAsia="zh-CN"/>
        </w:rPr>
        <w:t>市、区人民政府应当统筹推进农业社会化服务体系建设，在农业生产集中区域合理布局建设农服超市（或现代农事综合服务中心），为农民提供一站式综合服务。</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前款所称农服超市（或现代农事综合服务中心），是指整合农资供应、农机服务、技术指导、信息服务、农产品购销等功能，实行标准化运营的综合性农业服务平台。</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市、区农业农村主管部门负责制定本行政区域内农服超市（或现代农事综合服务中心）建设规划，建立准入标准和评价体系，对服务质量进行监督管理。</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鼓励和支持农村集体经济组织及其他新型农业经营主体等市场主体参与农服超市（或现代农事综合服务中心）建设和运营，政府可通过购买服务、以奖代补等方式给予扶持。</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b/>
        </w:rPr>
        <w:t>第</w:t>
      </w:r>
      <w:r>
        <w:rPr>
          <w:rFonts w:hint="eastAsia"/>
          <w:b/>
          <w:lang w:val="en-US" w:eastAsia="zh-CN"/>
        </w:rPr>
        <w:t>二十一</w:t>
      </w:r>
      <w:r>
        <w:rPr>
          <w:rFonts w:hint="eastAsia" w:ascii="Times New Roman" w:hAnsi="Times New Roman"/>
          <w:b/>
        </w:rPr>
        <w:t>条</w:t>
      </w:r>
      <w:r>
        <w:rPr>
          <w:rFonts w:hint="eastAsia" w:ascii="Times New Roman" w:hAnsi="Times New Roman"/>
          <w:b/>
          <w:lang w:val="en-US" w:eastAsia="zh-CN"/>
        </w:rPr>
        <w:t xml:space="preserve"> </w:t>
      </w:r>
      <w:r>
        <w:t>【</w:t>
      </w:r>
      <w:r>
        <w:rPr>
          <w:rFonts w:hint="eastAsia"/>
          <w:lang w:val="en-US" w:eastAsia="zh-CN"/>
        </w:rPr>
        <w:t>财产</w:t>
      </w:r>
      <w:r>
        <w:t>确权】</w:t>
      </w:r>
      <w:r>
        <w:rPr>
          <w:rFonts w:hint="eastAsia"/>
          <w:lang w:val="en-US" w:eastAsia="zh-CN"/>
        </w:rPr>
        <w:t>市、区自然资源主管部门应当依法开展农村集体所有的不动产确权登记工作；对尚未进行确权登记的农村集体所有的不动产，应当根据实际情况，采取分类处理等措施推进确权登记工作。</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对由财政资金投入形成的可确权至村集体的公益性基础设施项目，在明确产权归属和管护责任的前提下，可交由农村集体经济组织运营管护，所得收益优先用于公共设施维护和农村集体经济发展。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b/>
        </w:rPr>
        <w:t>第</w:t>
      </w:r>
      <w:r>
        <w:rPr>
          <w:rFonts w:hint="eastAsia"/>
          <w:b/>
          <w:lang w:val="en-US" w:eastAsia="zh-CN"/>
        </w:rPr>
        <w:t>二</w:t>
      </w:r>
      <w:r>
        <w:rPr>
          <w:b/>
        </w:rPr>
        <w:t>十</w:t>
      </w:r>
      <w:r>
        <w:rPr>
          <w:rFonts w:hint="eastAsia"/>
          <w:b/>
          <w:lang w:val="en-US" w:eastAsia="zh-CN"/>
        </w:rPr>
        <w:t>二</w:t>
      </w:r>
      <w:r>
        <w:rPr>
          <w:b/>
        </w:rPr>
        <w:t>条</w:t>
      </w:r>
      <w:r>
        <w:rPr>
          <w:rFonts w:hint="eastAsia"/>
          <w:b/>
          <w:lang w:val="en-US" w:eastAsia="zh-CN"/>
        </w:rPr>
        <w:t xml:space="preserve"> </w:t>
      </w:r>
      <w:r>
        <w:t xml:space="preserve"> 【</w:t>
      </w:r>
      <w:r>
        <w:rPr>
          <w:rFonts w:hint="eastAsia"/>
          <w:lang w:val="en-US" w:eastAsia="zh-CN"/>
        </w:rPr>
        <w:t>清查登记</w:t>
      </w:r>
      <w:r>
        <w:t>】</w:t>
      </w:r>
      <w:r>
        <w:rPr>
          <w:rFonts w:hint="eastAsia"/>
          <w:lang w:val="en-US" w:eastAsia="zh-CN"/>
        </w:rPr>
        <w:t>农村集体经济组织应当建立健全财产台账管理制度，做好集体财产定期清查和登记工作，依法处理违法违规占用、出租、发包农村集体财产等问题并予以公开，市、区人民政府和有关部门应当予以支持和指导。</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农村集体财产清查结果经农村集体经济组织成员（代表）大会确认后，在村务公开栏和农村集体财产数字化监管平台上公示，公示期限不少于十五日。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b/>
        </w:rPr>
        <w:t>第</w:t>
      </w:r>
      <w:r>
        <w:rPr>
          <w:rFonts w:hint="eastAsia"/>
          <w:b/>
          <w:lang w:val="en-US" w:eastAsia="zh-CN"/>
        </w:rPr>
        <w:t>二</w:t>
      </w:r>
      <w:r>
        <w:rPr>
          <w:b/>
        </w:rPr>
        <w:t>十</w:t>
      </w:r>
      <w:r>
        <w:rPr>
          <w:rFonts w:hint="eastAsia"/>
          <w:b/>
          <w:lang w:val="en-US" w:eastAsia="zh-CN"/>
        </w:rPr>
        <w:t>三</w:t>
      </w:r>
      <w:r>
        <w:rPr>
          <w:b/>
        </w:rPr>
        <w:t>条</w:t>
      </w:r>
      <w:r>
        <w:rPr>
          <w:rFonts w:hint="eastAsia"/>
          <w:b/>
          <w:lang w:val="en-US" w:eastAsia="zh-CN"/>
        </w:rPr>
        <w:t xml:space="preserve"> </w:t>
      </w:r>
      <w:r>
        <w:t xml:space="preserve"> 【</w:t>
      </w:r>
      <w:r>
        <w:rPr>
          <w:rFonts w:hint="eastAsia"/>
          <w:lang w:val="en-US" w:eastAsia="zh-CN"/>
        </w:rPr>
        <w:t>开垦地管理</w:t>
      </w:r>
      <w:r>
        <w:t>】</w:t>
      </w:r>
      <w:r>
        <w:rPr>
          <w:rFonts w:hint="eastAsia"/>
          <w:lang w:val="en-US" w:eastAsia="zh-CN"/>
        </w:rPr>
        <w:t>农村集体经济组织、村民委员会或者村民小组等发包人应当加强对已开垦的荒山、荒沟、荒丘、荒滩等农村土地的承包管理，通过民主程序制定承包费标准及其收取、管理、使用办法。</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default"/>
          <w:lang w:val="en-US" w:eastAsia="zh-CN"/>
        </w:rPr>
      </w:pPr>
      <w:r>
        <w:rPr>
          <w:rFonts w:hint="eastAsia"/>
          <w:lang w:val="en-US" w:eastAsia="zh-CN"/>
        </w:rPr>
        <w:t>开垦荒山、荒沟、荒丘、荒滩的农户应当与发包人签订承包合同，缴纳承包费。开垦者拒不签订承包合同、缴纳承包费的，由发包人收回其开垦的土地，依法重新发包。</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二十四</w:t>
      </w:r>
      <w:r>
        <w:rPr>
          <w:rFonts w:hint="eastAsia" w:ascii="Times New Roman" w:hAnsi="Times New Roman" w:eastAsia="仿宋_GB2312" w:cs="仿宋_GB2312"/>
          <w:b/>
          <w:spacing w:val="-6"/>
          <w:sz w:val="32"/>
          <w:szCs w:val="32"/>
        </w:rPr>
        <w:t>条　</w:t>
      </w:r>
      <w:r>
        <w:t>【合同</w:t>
      </w:r>
      <w:r>
        <w:rPr>
          <w:rFonts w:hint="eastAsia"/>
          <w:lang w:val="en-US" w:eastAsia="zh-CN"/>
        </w:rPr>
        <w:t>管理</w:t>
      </w:r>
      <w:r>
        <w:t>】</w:t>
      </w:r>
      <w:r>
        <w:rPr>
          <w:rFonts w:hint="eastAsia"/>
          <w:lang w:val="en-US" w:eastAsia="zh-CN"/>
        </w:rPr>
        <w:t>农村集体经济组织对外发生经济活动，除即时结清的方式外，应当签订书面合同并规范档案管理。合同内容不得违反相关法律、法规、规章的规定，不得与经本农村集体经济组织民主议定的内容相违背。</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eastAsia="仿宋_GB2312"/>
          <w:lang w:val="en-US" w:eastAsia="zh-CN"/>
        </w:rPr>
      </w:pPr>
      <w:r>
        <w:rPr>
          <w:rFonts w:hint="eastAsia"/>
          <w:lang w:val="en-US" w:eastAsia="zh-CN"/>
        </w:rPr>
        <w:t xml:space="preserve">农村集体经济组织签订重大合同以及作出涉及集体财产经营管理的重大决策、实施重大交易事项前，应当依托村（社区）法律顾问或者其他法律专业机构进行合法性审查。  </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二十五</w:t>
      </w:r>
      <w:r>
        <w:rPr>
          <w:rFonts w:hint="eastAsia" w:ascii="Times New Roman" w:hAnsi="Times New Roman" w:eastAsia="仿宋_GB2312" w:cs="仿宋_GB2312"/>
          <w:b/>
          <w:spacing w:val="-6"/>
          <w:sz w:val="32"/>
          <w:szCs w:val="32"/>
        </w:rPr>
        <w:t>条　</w:t>
      </w:r>
      <w:r>
        <w:t>【</w:t>
      </w:r>
      <w:r>
        <w:rPr>
          <w:rFonts w:hint="eastAsia"/>
          <w:lang w:val="en-US" w:eastAsia="zh-CN"/>
        </w:rPr>
        <w:t>财务规范</w:t>
      </w:r>
      <w:r>
        <w:t>】</w:t>
      </w:r>
      <w:r>
        <w:rPr>
          <w:rFonts w:hint="eastAsia"/>
          <w:lang w:val="en-US" w:eastAsia="zh-CN"/>
        </w:rPr>
        <w:t>农村集体经济组织应当依法建立健全财务管理制度，配备必要的会计人员或者委托具备资质的专业机构承担财务核算、财务会计档案保管和统计等工作。市、区人民政府根据需要依法确定专业机构为农村集体经济组织提供会计代理服务的，不得向农村集体经济组织收取费用。</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default"/>
          <w:lang w:val="en-US" w:eastAsia="zh-CN"/>
        </w:rPr>
        <w:t>财务收支、债权债务、</w:t>
      </w:r>
      <w:r>
        <w:rPr>
          <w:rFonts w:hint="eastAsia"/>
          <w:lang w:val="en-US" w:eastAsia="zh-CN"/>
        </w:rPr>
        <w:t>财产</w:t>
      </w:r>
      <w:r>
        <w:rPr>
          <w:rFonts w:hint="default"/>
          <w:lang w:val="en-US" w:eastAsia="zh-CN"/>
        </w:rPr>
        <w:t>运营、收益分配等财务信息情况应当定期通过村务公开栏、</w:t>
      </w:r>
      <w:r>
        <w:rPr>
          <w:rFonts w:hint="eastAsia"/>
          <w:lang w:val="en-US" w:eastAsia="zh-CN"/>
        </w:rPr>
        <w:t>数字化监管平台及其他电子信息技术平台</w:t>
      </w:r>
      <w:r>
        <w:rPr>
          <w:rFonts w:hint="default"/>
          <w:lang w:val="en-US" w:eastAsia="zh-CN"/>
        </w:rPr>
        <w:t>等渠道公布，接受</w:t>
      </w:r>
      <w:r>
        <w:rPr>
          <w:rFonts w:hint="eastAsia"/>
          <w:lang w:val="en-US" w:eastAsia="zh-CN"/>
        </w:rPr>
        <w:t>组织</w:t>
      </w:r>
      <w:r>
        <w:rPr>
          <w:rFonts w:hint="default"/>
          <w:lang w:val="en-US" w:eastAsia="zh-CN"/>
        </w:rPr>
        <w:t>成员和</w:t>
      </w:r>
      <w:r>
        <w:rPr>
          <w:rFonts w:hint="eastAsia"/>
          <w:lang w:val="en-US" w:eastAsia="zh-CN"/>
        </w:rPr>
        <w:t>有关部门的</w:t>
      </w:r>
      <w:r>
        <w:rPr>
          <w:rFonts w:hint="default"/>
          <w:lang w:val="en-US" w:eastAsia="zh-CN"/>
        </w:rPr>
        <w:t>监督。</w:t>
      </w:r>
      <w:r>
        <w:rPr>
          <w:rFonts w:hint="eastAsia"/>
          <w:lang w:val="en-US" w:eastAsia="zh-CN"/>
        </w:rPr>
        <w:t xml:space="preserve"> </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b/>
        </w:rPr>
        <w:t>第</w:t>
      </w:r>
      <w:r>
        <w:rPr>
          <w:rFonts w:hint="eastAsia"/>
          <w:b/>
          <w:lang w:val="en-US" w:eastAsia="zh-CN"/>
        </w:rPr>
        <w:t>二十六</w:t>
      </w:r>
      <w:r>
        <w:rPr>
          <w:rFonts w:hint="eastAsia" w:ascii="Times New Roman" w:hAnsi="Times New Roman"/>
          <w:b/>
        </w:rPr>
        <w:t>条</w:t>
      </w:r>
      <w:r>
        <w:rPr>
          <w:rFonts w:hint="eastAsia" w:ascii="Times New Roman" w:hAnsi="Times New Roman"/>
          <w:b/>
          <w:lang w:val="en-US" w:eastAsia="zh-CN"/>
        </w:rPr>
        <w:t xml:space="preserve"> </w:t>
      </w:r>
      <w:r>
        <w:t>【</w:t>
      </w:r>
      <w:r>
        <w:rPr>
          <w:rFonts w:hint="eastAsia"/>
          <w:lang w:val="en-US" w:eastAsia="zh-CN"/>
        </w:rPr>
        <w:t>数字化监管</w:t>
      </w:r>
      <w:r>
        <w:t>】</w:t>
      </w:r>
      <w:r>
        <w:rPr>
          <w:rFonts w:hint="eastAsia"/>
          <w:lang w:val="en-US" w:eastAsia="zh-CN"/>
        </w:rPr>
        <w:t>市、区人民政府应当统筹推进农村集体财产数字化监管平台建设，建立健全统一规范的信息化监管体系，实现集体财产登记、交易、收益分配等全过程数字化管理。</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农村集体经济组织应当按照规定将集体财产流转交易纳入产权交易平台公开进行，接受农业农村、财政、审计等部门和组织成员的监督。</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pPr>
      <w:r>
        <w:rPr>
          <w:rFonts w:hint="eastAsia" w:ascii="Times New Roman" w:hAnsi="Times New Roman" w:eastAsia="仿宋_GB2312" w:cs="仿宋_GB2312"/>
          <w:b/>
          <w:spacing w:val="-6"/>
          <w:sz w:val="32"/>
          <w:szCs w:val="32"/>
        </w:rPr>
        <w:t>第二</w:t>
      </w:r>
      <w:r>
        <w:rPr>
          <w:rFonts w:hint="eastAsia" w:cs="仿宋_GB2312"/>
          <w:b/>
          <w:spacing w:val="-6"/>
          <w:sz w:val="32"/>
          <w:szCs w:val="32"/>
          <w:lang w:val="en-US" w:eastAsia="zh-CN"/>
        </w:rPr>
        <w:t>十七</w:t>
      </w:r>
      <w:r>
        <w:rPr>
          <w:rFonts w:hint="eastAsia" w:ascii="Times New Roman" w:hAnsi="Times New Roman" w:eastAsia="仿宋_GB2312" w:cs="仿宋_GB2312"/>
          <w:b/>
          <w:spacing w:val="-6"/>
          <w:sz w:val="32"/>
          <w:szCs w:val="32"/>
        </w:rPr>
        <w:t>条</w:t>
      </w:r>
      <w:r>
        <w:rPr>
          <w:rFonts w:hint="eastAsia" w:cs="仿宋_GB2312"/>
          <w:b/>
          <w:spacing w:val="-6"/>
          <w:sz w:val="32"/>
          <w:szCs w:val="32"/>
          <w:lang w:val="en-US" w:eastAsia="zh-CN"/>
        </w:rPr>
        <w:t xml:space="preserve"> </w:t>
      </w:r>
      <w:r>
        <w:rPr>
          <w:rFonts w:ascii="FangSong" w:hAnsi="FangSong" w:eastAsia="FangSong" w:cs="FangSong"/>
          <w:color w:val="000000"/>
          <w:sz w:val="31"/>
          <w:szCs w:val="31"/>
        </w:rPr>
        <w:t>【审计监督】市、区农业农村主管部门应当对农</w:t>
      </w:r>
      <w:r>
        <w:rPr>
          <w:rFonts w:hint="default" w:ascii="FangSong" w:hAnsi="FangSong" w:eastAsia="FangSong" w:cs="FangSong"/>
          <w:color w:val="000000"/>
          <w:sz w:val="31"/>
          <w:szCs w:val="31"/>
        </w:rPr>
        <w:t>村集体经济组织开展内部审计的情况进行检查，并根据监督管理需要，派员或者委托第三方专业机构，对农村集体经济组织的财产、财务收支等情况进行审计。</w:t>
      </w:r>
    </w:p>
    <w:p>
      <w:pPr>
        <w:pStyle w:val="7"/>
        <w:keepNext w:val="0"/>
        <w:keepLines w:val="0"/>
        <w:widowControl/>
        <w:suppressLineNumbers w:val="0"/>
        <w:ind w:left="0" w:firstLine="640"/>
      </w:pPr>
      <w:r>
        <w:rPr>
          <w:rFonts w:hint="default" w:ascii="FangSong" w:hAnsi="FangSong" w:eastAsia="FangSong" w:cs="FangSong"/>
          <w:color w:val="000000"/>
          <w:sz w:val="31"/>
          <w:szCs w:val="31"/>
        </w:rPr>
        <w:t>市</w:t>
      </w:r>
      <w:r>
        <w:rPr>
          <w:rFonts w:hint="eastAsia" w:ascii="FangSong" w:hAnsi="FangSong" w:eastAsia="FangSong" w:cs="FangSong"/>
          <w:color w:val="000000"/>
          <w:sz w:val="31"/>
          <w:szCs w:val="31"/>
          <w:lang w:eastAsia="zh-CN"/>
        </w:rPr>
        <w:t>、</w:t>
      </w:r>
      <w:r>
        <w:rPr>
          <w:rFonts w:hint="default" w:ascii="FangSong" w:hAnsi="FangSong" w:eastAsia="FangSong" w:cs="FangSong"/>
          <w:color w:val="000000"/>
          <w:sz w:val="31"/>
          <w:szCs w:val="31"/>
        </w:rPr>
        <w:t>区人民政府审计机关在职责范围内依法进行审计业务指导。</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第二</w:t>
      </w:r>
      <w:r>
        <w:rPr>
          <w:rFonts w:hint="eastAsia" w:cs="仿宋_GB2312"/>
          <w:b/>
          <w:spacing w:val="-6"/>
          <w:sz w:val="32"/>
          <w:szCs w:val="32"/>
          <w:lang w:val="en-US" w:eastAsia="zh-CN"/>
        </w:rPr>
        <w:t>十八</w:t>
      </w:r>
      <w:r>
        <w:rPr>
          <w:rFonts w:hint="eastAsia" w:ascii="Times New Roman" w:hAnsi="Times New Roman" w:eastAsia="仿宋_GB2312" w:cs="仿宋_GB2312"/>
          <w:b/>
          <w:spacing w:val="-6"/>
          <w:sz w:val="32"/>
          <w:szCs w:val="32"/>
        </w:rPr>
        <w:t>条</w:t>
      </w:r>
      <w:r>
        <w:rPr>
          <w:rFonts w:hint="eastAsia" w:cs="仿宋_GB2312"/>
          <w:b/>
          <w:spacing w:val="-6"/>
          <w:sz w:val="32"/>
          <w:szCs w:val="32"/>
          <w:lang w:val="en-US" w:eastAsia="zh-CN"/>
        </w:rPr>
        <w:t xml:space="preserve"> </w:t>
      </w:r>
      <w:r>
        <w:t>【</w:t>
      </w:r>
      <w:r>
        <w:rPr>
          <w:rFonts w:hint="eastAsia"/>
          <w:lang w:val="en-US" w:eastAsia="zh-CN"/>
        </w:rPr>
        <w:t>权益保障</w:t>
      </w:r>
      <w:r>
        <w:t>】</w:t>
      </w:r>
      <w:r>
        <w:rPr>
          <w:rFonts w:hint="eastAsia"/>
          <w:lang w:val="en-US" w:eastAsia="zh-CN"/>
        </w:rPr>
        <w:t>市、区人民政府应当加强对农村集体经济组织成员身份确认工作的指导和监督，依法保障妇女、返乡人员等群体的合法权益。</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农村集体经济组织成员有权了解本农村集体经济组织的经营管理情况，监督农村集体经济组织的生产经营管理活动和集体收益的分配、使用，并提出意见和建议。</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第二</w:t>
      </w:r>
      <w:r>
        <w:rPr>
          <w:rFonts w:hint="eastAsia" w:cs="仿宋_GB2312"/>
          <w:b/>
          <w:spacing w:val="-6"/>
          <w:sz w:val="32"/>
          <w:szCs w:val="32"/>
          <w:lang w:val="en-US" w:eastAsia="zh-CN"/>
        </w:rPr>
        <w:t>十九</w:t>
      </w:r>
      <w:r>
        <w:rPr>
          <w:rFonts w:hint="eastAsia" w:ascii="Times New Roman" w:hAnsi="Times New Roman" w:eastAsia="仿宋_GB2312" w:cs="仿宋_GB2312"/>
          <w:b/>
          <w:spacing w:val="-6"/>
          <w:sz w:val="32"/>
          <w:szCs w:val="32"/>
        </w:rPr>
        <w:t>条</w:t>
      </w:r>
      <w:r>
        <w:rPr>
          <w:rFonts w:hint="eastAsia" w:cs="仿宋_GB2312"/>
          <w:b/>
          <w:spacing w:val="-6"/>
          <w:sz w:val="32"/>
          <w:szCs w:val="32"/>
          <w:lang w:val="en-US" w:eastAsia="zh-CN"/>
        </w:rPr>
        <w:t xml:space="preserve"> </w:t>
      </w:r>
      <w:r>
        <w:t>【</w:t>
      </w:r>
      <w:r>
        <w:rPr>
          <w:rFonts w:hint="eastAsia"/>
          <w:lang w:val="en-US" w:eastAsia="zh-CN"/>
        </w:rPr>
        <w:t>指导监督</w:t>
      </w:r>
      <w:r>
        <w:t>】</w:t>
      </w:r>
      <w:r>
        <w:rPr>
          <w:rFonts w:hint="eastAsia"/>
          <w:lang w:val="en-US" w:eastAsia="zh-CN"/>
        </w:rPr>
        <w:t>市、区农业农村主管部门应当加强对农村集体经济组织经营管理工作的指导服务，组织开展示范创建、经验推广和绩效评估工作，定期对下列事项进行监督检查：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农村集体财产、负债、损益和收益分配；</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农村集体财产评估的范围、程序和结果；</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农村集体财产承包、租赁、转让等合同的签订和履行；</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（四）</w:t>
      </w:r>
      <w:r>
        <w:rPr>
          <w:rFonts w:hint="eastAsia"/>
          <w:lang w:val="en-US" w:eastAsia="zh-CN"/>
        </w:rPr>
        <w:t>公积公益金的提取和使用；</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（五）</w:t>
      </w:r>
      <w:r>
        <w:rPr>
          <w:rFonts w:hint="eastAsia"/>
          <w:lang w:val="en-US" w:eastAsia="zh-CN"/>
        </w:rPr>
        <w:t>法律、法规规定的其他事项。</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市、区农业农村主管部门在监督检查中，发现农村集体经济组织存在违法违规风险或者管理疏漏的，应当发出风险预警或者整改通知，要求农村集体经济组织等有关单位主要负责人落实农村集体财产管理责任，采取有效措施消除风险。</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eastAsia="zh-CN"/>
        </w:rPr>
        <w:t>三十</w:t>
      </w:r>
      <w:r>
        <w:rPr>
          <w:rFonts w:hint="eastAsia" w:ascii="Times New Roman" w:hAnsi="Times New Roman" w:eastAsia="仿宋_GB2312" w:cs="仿宋_GB2312"/>
          <w:b/>
          <w:spacing w:val="-6"/>
          <w:sz w:val="32"/>
          <w:szCs w:val="32"/>
        </w:rPr>
        <w:t>条</w:t>
      </w:r>
      <w:r>
        <w:rPr>
          <w:rFonts w:hint="eastAsia" w:cs="仿宋_GB2312"/>
          <w:b/>
          <w:spacing w:val="-6"/>
          <w:sz w:val="32"/>
          <w:szCs w:val="32"/>
          <w:lang w:val="en-US" w:eastAsia="zh-CN"/>
        </w:rPr>
        <w:t xml:space="preserve"> </w:t>
      </w:r>
      <w:r>
        <w:t>【</w:t>
      </w:r>
      <w:r>
        <w:rPr>
          <w:rFonts w:hint="eastAsia"/>
          <w:lang w:val="en-US" w:eastAsia="zh-CN"/>
        </w:rPr>
        <w:t>社会监督</w:t>
      </w:r>
      <w:r>
        <w:t>】</w:t>
      </w:r>
      <w:r>
        <w:rPr>
          <w:rFonts w:hint="eastAsia"/>
          <w:lang w:val="en-US" w:eastAsia="zh-CN"/>
        </w:rPr>
        <w:t>任何单位和个人对农村集体经济促进和管理工作中的违法违规行为，有权向农业农村主管部门及其他有关部门投诉举报。</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收到投诉举报的单位应当在十五日内作出处理，属于本单位职责的，予以核实、答复；不属于本单位职责的，应当在五日内书面通知、移交有权处理的单位，并告知投诉举报人。</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三十一</w:t>
      </w:r>
      <w:r>
        <w:rPr>
          <w:rFonts w:hint="eastAsia" w:ascii="Times New Roman" w:hAnsi="Times New Roman" w:eastAsia="仿宋_GB2312" w:cs="仿宋_GB2312"/>
          <w:b/>
          <w:spacing w:val="-6"/>
          <w:sz w:val="32"/>
          <w:szCs w:val="32"/>
        </w:rPr>
        <w:t>条　</w:t>
      </w:r>
      <w:r>
        <w:t>【</w:t>
      </w:r>
      <w:r>
        <w:rPr>
          <w:rFonts w:hint="eastAsia"/>
          <w:lang w:val="en-US" w:eastAsia="zh-CN"/>
        </w:rPr>
        <w:t>忠实勤勉义务</w:t>
      </w:r>
      <w:r>
        <w:t>】</w:t>
      </w:r>
      <w:r>
        <w:rPr>
          <w:rFonts w:hint="eastAsia"/>
          <w:lang w:val="en-US" w:eastAsia="zh-CN"/>
        </w:rPr>
        <w:t>农村集体经济组织理事会成员、监事会成员（监事）、主要经营管理人员以及代行农村集体财产管理职能的村民委员会成员应当忠实、勤勉地履行职责，维护集体利益，保障集体财产安全，不得从事下列行为：</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非法改变农村集体财产所有权的；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违法处置、侵占、损害农村集体财产的；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不按照规定进行财产登记、财产评估、建立财务会计及档案管理制度的；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（四）</w:t>
      </w:r>
      <w:r>
        <w:rPr>
          <w:rFonts w:hint="eastAsia"/>
          <w:lang w:val="en-US" w:eastAsia="zh-CN"/>
        </w:rPr>
        <w:t>违反法律、法规和组织章程规定决定本农村集体经济组织重大事项的；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（五）</w:t>
      </w:r>
      <w:r>
        <w:rPr>
          <w:rFonts w:hint="eastAsia"/>
          <w:lang w:val="en-US" w:eastAsia="zh-CN"/>
        </w:rPr>
        <w:t>不按照组织章程规定履行经营管理职责的；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（六）</w:t>
      </w:r>
      <w:r>
        <w:rPr>
          <w:rFonts w:hint="eastAsia"/>
          <w:lang w:val="en-US" w:eastAsia="zh-CN"/>
        </w:rPr>
        <w:t>向有关部门提供的财务报告等材料中，作虚假记载或者隐瞒重要事实的；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（七）</w:t>
      </w:r>
      <w:r>
        <w:rPr>
          <w:rFonts w:hint="eastAsia"/>
          <w:lang w:val="en-US" w:eastAsia="zh-CN"/>
        </w:rPr>
        <w:t>管理人员离任时，未按照规定移交资料、印章的；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（八）</w:t>
      </w:r>
      <w:r>
        <w:rPr>
          <w:rFonts w:hint="eastAsia"/>
          <w:lang w:val="en-US" w:eastAsia="zh-CN"/>
        </w:rPr>
        <w:t>其他损害农村集体经济组织利益的行为。</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违反前款规定的，由市、区人民政府有关部门责令限期改正；造成损失的，依法承担赔偿责任；构成犯罪的，依法追究刑事责任。</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农村集体经济组织理事会成员、监事会成员及经营管理人员有以上行为之一的，市、区人民政府农业农村主管部门可以向农村集体经济组织提出暂停职务或者予以罢免的建议。</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三十二</w:t>
      </w:r>
      <w:r>
        <w:rPr>
          <w:rFonts w:hint="eastAsia" w:ascii="Times New Roman" w:hAnsi="Times New Roman" w:eastAsia="仿宋_GB2312" w:cs="仿宋_GB2312"/>
          <w:b/>
          <w:spacing w:val="-6"/>
          <w:sz w:val="32"/>
          <w:szCs w:val="32"/>
        </w:rPr>
        <w:t>条　</w:t>
      </w:r>
      <w:r>
        <w:t>【</w:t>
      </w:r>
      <w:r>
        <w:rPr>
          <w:rFonts w:hint="eastAsia"/>
          <w:lang w:val="en-US" w:eastAsia="zh-CN"/>
        </w:rPr>
        <w:t>部门</w:t>
      </w:r>
      <w:r>
        <w:t>责任】</w:t>
      </w:r>
      <w:r>
        <w:rPr>
          <w:rFonts w:hint="eastAsia"/>
          <w:lang w:val="en-US" w:eastAsia="zh-CN"/>
        </w:rPr>
        <w:t>市、区人民政府及其有关部门的工作人员在农村集体经济促进和管理的指导监督工作中有下列行为之一的，依法给予处分；造成损失的，依法承担赔偿责任；构成犯罪的，依法追究刑事责任：</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（一）</w:t>
      </w:r>
      <w:r>
        <w:rPr>
          <w:rFonts w:hint="eastAsia"/>
          <w:lang w:val="en-US" w:eastAsia="zh-CN"/>
        </w:rPr>
        <w:t>挪用、侵占、损害农村集体财产的；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（二）</w:t>
      </w:r>
      <w:r>
        <w:rPr>
          <w:rFonts w:hint="eastAsia"/>
          <w:lang w:val="en-US" w:eastAsia="zh-CN"/>
        </w:rPr>
        <w:t>强制农村集体经济组织捐助或者向农村集体经济组织摊派的；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ascii="方正楷体_GBK" w:hAnsi="方正楷体_GBK" w:eastAsia="方正楷体_GBK" w:cs="方正楷体_GBK"/>
          <w:lang w:val="en-US" w:eastAsia="zh-CN"/>
        </w:rPr>
        <w:t>（三）</w:t>
      </w:r>
      <w:r>
        <w:rPr>
          <w:rFonts w:hint="eastAsia"/>
          <w:lang w:val="en-US" w:eastAsia="zh-CN"/>
        </w:rPr>
        <w:t>收到投诉举报或者发现违规问题不及时处理，造成农村集体财产损失或者其他不良影响的；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bookmarkStart w:id="0" w:name="_GoBack"/>
      <w:r>
        <w:rPr>
          <w:rFonts w:hint="eastAsia" w:ascii="方正楷体_GBK" w:hAnsi="方正楷体_GBK" w:eastAsia="方正楷体_GBK" w:cs="方正楷体_GBK"/>
          <w:lang w:val="en-US" w:eastAsia="zh-CN"/>
        </w:rPr>
        <w:t>（四）</w:t>
      </w:r>
      <w:bookmarkEnd w:id="0"/>
      <w:r>
        <w:rPr>
          <w:rFonts w:hint="eastAsia"/>
          <w:lang w:val="en-US" w:eastAsia="zh-CN"/>
        </w:rPr>
        <w:t>其他滥用职权、玩忽职守或者徇私舞弊的行为。</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16" w:firstLineChars="200"/>
        <w:textAlignment w:val="auto"/>
        <w:rPr>
          <w:rFonts w:hint="eastAsia"/>
          <w:lang w:val="en-US" w:eastAsia="zh-CN"/>
        </w:rPr>
      </w:pPr>
      <w:r>
        <w:rPr>
          <w:rFonts w:hint="eastAsia"/>
          <w:lang w:val="en-US" w:eastAsia="zh-CN"/>
        </w:rPr>
        <w:t>任何单位和个人违反规定向农村集体经济组织收费、集资、摊派的，由市、区人民政府有关监督管理部门依法查处。</w:t>
      </w:r>
    </w:p>
    <w:p>
      <w:pPr>
        <w:pStyle w:val="3"/>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16" w:firstLineChars="0"/>
        <w:textAlignment w:val="auto"/>
        <w:rPr>
          <w:rFonts w:hint="eastAsia"/>
          <w:lang w:val="en-US" w:eastAsia="zh-CN"/>
        </w:rPr>
      </w:pPr>
      <w:r>
        <w:rPr>
          <w:rFonts w:hint="eastAsia" w:ascii="Times New Roman" w:hAnsi="Times New Roman" w:eastAsia="仿宋_GB2312" w:cs="仿宋_GB2312"/>
          <w:b/>
          <w:spacing w:val="-6"/>
          <w:sz w:val="32"/>
          <w:szCs w:val="32"/>
        </w:rPr>
        <w:t>第</w:t>
      </w:r>
      <w:r>
        <w:rPr>
          <w:rFonts w:hint="eastAsia" w:cs="仿宋_GB2312"/>
          <w:b/>
          <w:spacing w:val="-6"/>
          <w:sz w:val="32"/>
          <w:szCs w:val="32"/>
          <w:lang w:val="en-US" w:eastAsia="zh-CN"/>
        </w:rPr>
        <w:t>三十三</w:t>
      </w:r>
      <w:r>
        <w:rPr>
          <w:rFonts w:hint="eastAsia" w:ascii="Times New Roman" w:hAnsi="Times New Roman" w:eastAsia="仿宋_GB2312" w:cs="仿宋_GB2312"/>
          <w:b/>
          <w:spacing w:val="-6"/>
          <w:sz w:val="32"/>
          <w:szCs w:val="32"/>
        </w:rPr>
        <w:t>条　</w:t>
      </w:r>
      <w:r>
        <w:t>【</w:t>
      </w:r>
      <w:r>
        <w:rPr>
          <w:rFonts w:hint="eastAsia"/>
          <w:lang w:val="en-US" w:eastAsia="zh-CN"/>
        </w:rPr>
        <w:t>法规衔接</w:t>
      </w:r>
      <w:r>
        <w:t>】</w:t>
      </w:r>
      <w:r>
        <w:rPr>
          <w:rFonts w:hint="eastAsia"/>
          <w:lang w:val="en-US" w:eastAsia="zh-CN"/>
        </w:rPr>
        <w:t>违反本条例规定的行为，法律、行政法规已有法律责任规定的，从其规定。</w:t>
      </w:r>
    </w:p>
    <w:p>
      <w:pPr>
        <w:pStyle w:val="3"/>
        <w:keepNext w:val="0"/>
        <w:keepLines w:val="0"/>
        <w:pageBreakBefore w:val="0"/>
        <w:kinsoku/>
        <w:wordWrap/>
        <w:overflowPunct/>
        <w:topLinePunct w:val="0"/>
        <w:autoSpaceDE/>
        <w:autoSpaceDN/>
        <w:bidi w:val="0"/>
        <w:adjustRightInd/>
        <w:snapToGrid/>
        <w:spacing w:line="578" w:lineRule="exact"/>
        <w:textAlignment w:val="auto"/>
      </w:pPr>
      <w:r>
        <w:rPr>
          <w:b/>
        </w:rPr>
        <w:t>第</w:t>
      </w:r>
      <w:r>
        <w:rPr>
          <w:rFonts w:hint="eastAsia"/>
          <w:b/>
          <w:lang w:val="en-US" w:eastAsia="zh-CN"/>
        </w:rPr>
        <w:t>三十四</w:t>
      </w:r>
      <w:r>
        <w:rPr>
          <w:b/>
        </w:rPr>
        <w:t>条</w:t>
      </w:r>
      <w:r>
        <w:t xml:space="preserve">  【</w:t>
      </w:r>
      <w:r>
        <w:rPr>
          <w:rFonts w:hint="eastAsia"/>
          <w:lang w:val="en-US" w:eastAsia="zh-CN"/>
        </w:rPr>
        <w:t>实施时间</w:t>
      </w:r>
      <w:r>
        <w:t>】</w:t>
      </w:r>
      <w:r>
        <w:rPr>
          <w:rFonts w:hint="eastAsia"/>
          <w:lang w:val="en-US" w:eastAsia="zh-CN"/>
        </w:rPr>
        <w:t>本条例自   年   月  日起施行。</w:t>
      </w:r>
    </w:p>
    <w:p>
      <w:pPr>
        <w:pStyle w:val="3"/>
        <w:keepNext w:val="0"/>
        <w:keepLines w:val="0"/>
        <w:pageBreakBefore w:val="0"/>
        <w:kinsoku/>
        <w:wordWrap/>
        <w:overflowPunct/>
        <w:topLinePunct w:val="0"/>
        <w:autoSpaceDE/>
        <w:autoSpaceDN/>
        <w:bidi w:val="0"/>
        <w:adjustRightInd/>
        <w:snapToGrid/>
        <w:spacing w:line="578" w:lineRule="exact"/>
        <w:textAlignment w:val="auto"/>
      </w:pPr>
    </w:p>
    <w:p>
      <w:pPr>
        <w:keepNext w:val="0"/>
        <w:keepLines w:val="0"/>
        <w:pageBreakBefore w:val="0"/>
        <w:kinsoku/>
        <w:wordWrap/>
        <w:overflowPunct/>
        <w:topLinePunct w:val="0"/>
        <w:autoSpaceDE/>
        <w:autoSpaceDN/>
        <w:bidi w:val="0"/>
        <w:adjustRightInd/>
        <w:snapToGrid/>
        <w:spacing w:line="578" w:lineRule="exact"/>
        <w:textAlignment w:val="auto"/>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PvJvBIQIAADMEAAAO&#10;AAAAZHJzL2Uyb0RvYy54bWytU8uO0zAU3SPxD5b3NGlHjKqq6ajMqAipYkYqiLXr2E0kx7Zst0n5&#10;APgDVmzY8139Do7dpOW1Qmyce31v7uOc4/ld1yhyEM7XRhd0PMopEZqbsta7gr5/t3oxpcQHpkum&#10;jBYFPQpP7xbPn81bOxMTUxlVCkdQRPtZawtahWBnWeZ5JRrmR8YKjaA0rmEBrttlpWMtqjcqm+T5&#10;bdYaV1pnuPAetw/nIF2k+lIKHh6l9CIQVVDMFtLp0rmNZ7aYs9nOMVvVvB+D/cMUDas1ml5KPbDA&#10;yN7Vf5Rqau6MNzKMuGkyI2XNRdoB24zz37bZVMyKtAvA8fYCk/9/Zfnbw5MjdQnuKNGsAUWnL59P&#10;X7+fvn0i4whPa/0MWRuLvNC9Ml1Bg9uLIeRxHxfvpGviFysRpADr4wVf0QXCcTmeTqbTHCGO2OCg&#10;RXb93TofXgvTkGgU1IHAhCs7rH04pw4psZs2q1qpRKLSpC3o7c3LPP1wiaC40ugR9zgPG63Qbbt+&#10;ua0pj9jNmbM4vOWrGs3XzIcn5qAGDAyFh0ccUhk0Mb1FSWXcx7/dx3yQhCglLdRVUA35U6LeaJA3&#10;yW+gXagxeTDcL9fb4Vrvm3sD4YIaTJXMmBzUYEpnmg94AMvYTTLl0YJpjr4gaTDvA7w+iIfExXJ5&#10;8ffW1bvq+jNEaVlY643lPc0RZW+X+wCkEwERvTNkPahQZqKwf0VR+j/7Kev61h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DPvJvBIQIAADMEAAAOAAAAAAAAAAEAIAAAADsBAABkcnMvZTJv&#10;RG9jLnhtbFBLBQYAAAAABgAGAFkBAADOBQ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4716"/>
    <w:rsid w:val="0184241E"/>
    <w:rsid w:val="01C74429"/>
    <w:rsid w:val="01CC7C92"/>
    <w:rsid w:val="02326176"/>
    <w:rsid w:val="02650493"/>
    <w:rsid w:val="028D47DD"/>
    <w:rsid w:val="02F079B0"/>
    <w:rsid w:val="032B6C3A"/>
    <w:rsid w:val="03912F41"/>
    <w:rsid w:val="03A569EC"/>
    <w:rsid w:val="03BD3D36"/>
    <w:rsid w:val="03D42E2E"/>
    <w:rsid w:val="03F31506"/>
    <w:rsid w:val="041F5880"/>
    <w:rsid w:val="04335DA6"/>
    <w:rsid w:val="04AC5B58"/>
    <w:rsid w:val="04B54900"/>
    <w:rsid w:val="04C61966"/>
    <w:rsid w:val="04D01847"/>
    <w:rsid w:val="050B6C19"/>
    <w:rsid w:val="05235E1B"/>
    <w:rsid w:val="059705B7"/>
    <w:rsid w:val="05D435B9"/>
    <w:rsid w:val="05E03D0C"/>
    <w:rsid w:val="06361B7E"/>
    <w:rsid w:val="0676641E"/>
    <w:rsid w:val="068A3836"/>
    <w:rsid w:val="06EE06AA"/>
    <w:rsid w:val="070954E4"/>
    <w:rsid w:val="07434552"/>
    <w:rsid w:val="07590B0F"/>
    <w:rsid w:val="078057A6"/>
    <w:rsid w:val="07F95559"/>
    <w:rsid w:val="08184537"/>
    <w:rsid w:val="08555E8D"/>
    <w:rsid w:val="08E0009A"/>
    <w:rsid w:val="091C3CF3"/>
    <w:rsid w:val="09472CF2"/>
    <w:rsid w:val="0A1B3B4D"/>
    <w:rsid w:val="0A1C518F"/>
    <w:rsid w:val="0B767943"/>
    <w:rsid w:val="0BC55E7E"/>
    <w:rsid w:val="0BC814CA"/>
    <w:rsid w:val="0C344DB1"/>
    <w:rsid w:val="0C547201"/>
    <w:rsid w:val="0D726DE4"/>
    <w:rsid w:val="0D837D9E"/>
    <w:rsid w:val="0DB937C0"/>
    <w:rsid w:val="0DD26914"/>
    <w:rsid w:val="0E002064"/>
    <w:rsid w:val="0E39220B"/>
    <w:rsid w:val="0EA87391"/>
    <w:rsid w:val="0EAD5A98"/>
    <w:rsid w:val="0EBB6A4C"/>
    <w:rsid w:val="0F1B7B63"/>
    <w:rsid w:val="0F7200CA"/>
    <w:rsid w:val="0F9022FF"/>
    <w:rsid w:val="0FBB04C6"/>
    <w:rsid w:val="0FDC3796"/>
    <w:rsid w:val="1008458B"/>
    <w:rsid w:val="10580E86"/>
    <w:rsid w:val="10771710"/>
    <w:rsid w:val="1102547E"/>
    <w:rsid w:val="11537A88"/>
    <w:rsid w:val="11671EF6"/>
    <w:rsid w:val="119105B0"/>
    <w:rsid w:val="11AA3420"/>
    <w:rsid w:val="11D24E50"/>
    <w:rsid w:val="122A0BB9"/>
    <w:rsid w:val="12502219"/>
    <w:rsid w:val="12781EB2"/>
    <w:rsid w:val="12E84200"/>
    <w:rsid w:val="13165211"/>
    <w:rsid w:val="13E23345"/>
    <w:rsid w:val="143C2A55"/>
    <w:rsid w:val="14AC0EF9"/>
    <w:rsid w:val="14BB58C7"/>
    <w:rsid w:val="14F0383F"/>
    <w:rsid w:val="151C3C4C"/>
    <w:rsid w:val="152A1F70"/>
    <w:rsid w:val="153B0F5F"/>
    <w:rsid w:val="154020D1"/>
    <w:rsid w:val="158F12AA"/>
    <w:rsid w:val="15A05265"/>
    <w:rsid w:val="15A5462A"/>
    <w:rsid w:val="15AA7E92"/>
    <w:rsid w:val="15DC0229"/>
    <w:rsid w:val="162B2D81"/>
    <w:rsid w:val="16585B40"/>
    <w:rsid w:val="16D03091"/>
    <w:rsid w:val="16DE4297"/>
    <w:rsid w:val="16DE6045"/>
    <w:rsid w:val="16F47617"/>
    <w:rsid w:val="171B1048"/>
    <w:rsid w:val="17465999"/>
    <w:rsid w:val="17A236EE"/>
    <w:rsid w:val="17A9467D"/>
    <w:rsid w:val="17DD62FD"/>
    <w:rsid w:val="182D29BA"/>
    <w:rsid w:val="184A3267"/>
    <w:rsid w:val="18700EB0"/>
    <w:rsid w:val="18CF22E1"/>
    <w:rsid w:val="18E67433"/>
    <w:rsid w:val="191E2FD7"/>
    <w:rsid w:val="196A3BC0"/>
    <w:rsid w:val="1A165AF6"/>
    <w:rsid w:val="1A424B3D"/>
    <w:rsid w:val="1A554870"/>
    <w:rsid w:val="1A5F088A"/>
    <w:rsid w:val="1A705206"/>
    <w:rsid w:val="1A9E33B7"/>
    <w:rsid w:val="1B410A4A"/>
    <w:rsid w:val="1B937931"/>
    <w:rsid w:val="1B997ADF"/>
    <w:rsid w:val="1BB2184F"/>
    <w:rsid w:val="1BC87E09"/>
    <w:rsid w:val="1BCA4DEA"/>
    <w:rsid w:val="1C067756"/>
    <w:rsid w:val="1C427076"/>
    <w:rsid w:val="1CC872E2"/>
    <w:rsid w:val="1D4D5CD3"/>
    <w:rsid w:val="1DCD2970"/>
    <w:rsid w:val="1DD15E62"/>
    <w:rsid w:val="1DFB74DD"/>
    <w:rsid w:val="1E025AFC"/>
    <w:rsid w:val="1E180788"/>
    <w:rsid w:val="1E6257AE"/>
    <w:rsid w:val="1E933BB9"/>
    <w:rsid w:val="1EBA1146"/>
    <w:rsid w:val="1F66307C"/>
    <w:rsid w:val="1F9574BD"/>
    <w:rsid w:val="1FAB6CE1"/>
    <w:rsid w:val="1FF34C2D"/>
    <w:rsid w:val="20174376"/>
    <w:rsid w:val="202251F5"/>
    <w:rsid w:val="202A5D88"/>
    <w:rsid w:val="20444AE0"/>
    <w:rsid w:val="20CC0EE2"/>
    <w:rsid w:val="20F6042F"/>
    <w:rsid w:val="214142A7"/>
    <w:rsid w:val="21CB366A"/>
    <w:rsid w:val="21CE6CB6"/>
    <w:rsid w:val="223013B2"/>
    <w:rsid w:val="226C09A9"/>
    <w:rsid w:val="22873A35"/>
    <w:rsid w:val="22A46395"/>
    <w:rsid w:val="22C57779"/>
    <w:rsid w:val="23207323"/>
    <w:rsid w:val="23B26890"/>
    <w:rsid w:val="246F652F"/>
    <w:rsid w:val="249F17D3"/>
    <w:rsid w:val="24AC7783"/>
    <w:rsid w:val="24C148B0"/>
    <w:rsid w:val="24D64800"/>
    <w:rsid w:val="24EB1F38"/>
    <w:rsid w:val="250F1AC0"/>
    <w:rsid w:val="252512E3"/>
    <w:rsid w:val="259B3353"/>
    <w:rsid w:val="259F0868"/>
    <w:rsid w:val="25B82157"/>
    <w:rsid w:val="265C6F87"/>
    <w:rsid w:val="270F224B"/>
    <w:rsid w:val="277F4CDB"/>
    <w:rsid w:val="278542BB"/>
    <w:rsid w:val="281F026C"/>
    <w:rsid w:val="28B409B4"/>
    <w:rsid w:val="291D6FA1"/>
    <w:rsid w:val="293D6BFB"/>
    <w:rsid w:val="29543F45"/>
    <w:rsid w:val="29A94291"/>
    <w:rsid w:val="29AE7AF9"/>
    <w:rsid w:val="2A0E2346"/>
    <w:rsid w:val="2A336250"/>
    <w:rsid w:val="2A5C7555"/>
    <w:rsid w:val="2ABE3D6C"/>
    <w:rsid w:val="2AF27EBA"/>
    <w:rsid w:val="2B522706"/>
    <w:rsid w:val="2BA82637"/>
    <w:rsid w:val="2BBA09D7"/>
    <w:rsid w:val="2BC90A49"/>
    <w:rsid w:val="2BD470B7"/>
    <w:rsid w:val="2BDE520E"/>
    <w:rsid w:val="2BE21CDC"/>
    <w:rsid w:val="2CDA0C05"/>
    <w:rsid w:val="2D2B5EE0"/>
    <w:rsid w:val="2D485B6F"/>
    <w:rsid w:val="2D594220"/>
    <w:rsid w:val="2D5C161A"/>
    <w:rsid w:val="2D7E3C87"/>
    <w:rsid w:val="2DEA30CA"/>
    <w:rsid w:val="2DEF620B"/>
    <w:rsid w:val="2DF81343"/>
    <w:rsid w:val="2E1F0F95"/>
    <w:rsid w:val="2E371675"/>
    <w:rsid w:val="2E8C4181"/>
    <w:rsid w:val="2EA63495"/>
    <w:rsid w:val="2EAB2859"/>
    <w:rsid w:val="2EE47B19"/>
    <w:rsid w:val="2F590507"/>
    <w:rsid w:val="2F736386"/>
    <w:rsid w:val="2F794904"/>
    <w:rsid w:val="2FF3AA5D"/>
    <w:rsid w:val="3095556F"/>
    <w:rsid w:val="30C776F3"/>
    <w:rsid w:val="30EF350E"/>
    <w:rsid w:val="311579EC"/>
    <w:rsid w:val="314007DB"/>
    <w:rsid w:val="31470B66"/>
    <w:rsid w:val="31501496"/>
    <w:rsid w:val="315A40C3"/>
    <w:rsid w:val="31705FC1"/>
    <w:rsid w:val="317C672F"/>
    <w:rsid w:val="318C4BC4"/>
    <w:rsid w:val="31B23EFF"/>
    <w:rsid w:val="31E247E4"/>
    <w:rsid w:val="32537490"/>
    <w:rsid w:val="327068FF"/>
    <w:rsid w:val="3274548D"/>
    <w:rsid w:val="328B6984"/>
    <w:rsid w:val="32A55811"/>
    <w:rsid w:val="32AE2918"/>
    <w:rsid w:val="3377DD8B"/>
    <w:rsid w:val="33D20888"/>
    <w:rsid w:val="3504046E"/>
    <w:rsid w:val="3509652C"/>
    <w:rsid w:val="35A16764"/>
    <w:rsid w:val="35CF6FF8"/>
    <w:rsid w:val="35E856D4"/>
    <w:rsid w:val="363E3FB3"/>
    <w:rsid w:val="369938DF"/>
    <w:rsid w:val="369F792A"/>
    <w:rsid w:val="36E354E6"/>
    <w:rsid w:val="3722070D"/>
    <w:rsid w:val="37264D8C"/>
    <w:rsid w:val="375872F6"/>
    <w:rsid w:val="377F6097"/>
    <w:rsid w:val="3797463F"/>
    <w:rsid w:val="391F631E"/>
    <w:rsid w:val="39370A3D"/>
    <w:rsid w:val="3958538C"/>
    <w:rsid w:val="39842625"/>
    <w:rsid w:val="39A71E6F"/>
    <w:rsid w:val="39B0057A"/>
    <w:rsid w:val="39E46E2A"/>
    <w:rsid w:val="3A777A93"/>
    <w:rsid w:val="3AC0143A"/>
    <w:rsid w:val="3B7DE43D"/>
    <w:rsid w:val="3B9F54F4"/>
    <w:rsid w:val="3BC66F24"/>
    <w:rsid w:val="3BC82BB4"/>
    <w:rsid w:val="3C85293C"/>
    <w:rsid w:val="3CEA279F"/>
    <w:rsid w:val="3D1B6DFC"/>
    <w:rsid w:val="3D52410A"/>
    <w:rsid w:val="3D712EC0"/>
    <w:rsid w:val="3D87623F"/>
    <w:rsid w:val="3D8E3A72"/>
    <w:rsid w:val="3DB00EAB"/>
    <w:rsid w:val="3DF00289"/>
    <w:rsid w:val="3DFD12C3"/>
    <w:rsid w:val="3E2972F7"/>
    <w:rsid w:val="3E3F4D6C"/>
    <w:rsid w:val="3E7E3678"/>
    <w:rsid w:val="3EAB4CDF"/>
    <w:rsid w:val="3EE576C2"/>
    <w:rsid w:val="3EEC54CF"/>
    <w:rsid w:val="3EEF22EE"/>
    <w:rsid w:val="3F1A2538"/>
    <w:rsid w:val="3F3423F7"/>
    <w:rsid w:val="3F93536F"/>
    <w:rsid w:val="4009599E"/>
    <w:rsid w:val="406E36E7"/>
    <w:rsid w:val="40B732E0"/>
    <w:rsid w:val="410617C4"/>
    <w:rsid w:val="4142704D"/>
    <w:rsid w:val="41434B73"/>
    <w:rsid w:val="415648A7"/>
    <w:rsid w:val="41790595"/>
    <w:rsid w:val="41A35612"/>
    <w:rsid w:val="41EC5886"/>
    <w:rsid w:val="42671AEE"/>
    <w:rsid w:val="429D6505"/>
    <w:rsid w:val="42BD2703"/>
    <w:rsid w:val="43065E58"/>
    <w:rsid w:val="43095949"/>
    <w:rsid w:val="430976F7"/>
    <w:rsid w:val="43162A88"/>
    <w:rsid w:val="43212C92"/>
    <w:rsid w:val="432F53AF"/>
    <w:rsid w:val="4335654F"/>
    <w:rsid w:val="43E95B5A"/>
    <w:rsid w:val="44056110"/>
    <w:rsid w:val="44250560"/>
    <w:rsid w:val="44485F2F"/>
    <w:rsid w:val="44692B43"/>
    <w:rsid w:val="44CC1C0B"/>
    <w:rsid w:val="44CF2F48"/>
    <w:rsid w:val="44D77AAC"/>
    <w:rsid w:val="45060392"/>
    <w:rsid w:val="452F78E8"/>
    <w:rsid w:val="454669E0"/>
    <w:rsid w:val="46032B23"/>
    <w:rsid w:val="4642364B"/>
    <w:rsid w:val="46431172"/>
    <w:rsid w:val="46731A57"/>
    <w:rsid w:val="46D31CFE"/>
    <w:rsid w:val="46E91D19"/>
    <w:rsid w:val="46F32B98"/>
    <w:rsid w:val="4718211C"/>
    <w:rsid w:val="471843AC"/>
    <w:rsid w:val="472965B9"/>
    <w:rsid w:val="47431429"/>
    <w:rsid w:val="478975BA"/>
    <w:rsid w:val="47A65E5C"/>
    <w:rsid w:val="47B162E2"/>
    <w:rsid w:val="47F92762"/>
    <w:rsid w:val="484A4A39"/>
    <w:rsid w:val="48C978A6"/>
    <w:rsid w:val="48F225EB"/>
    <w:rsid w:val="4941231D"/>
    <w:rsid w:val="4957740E"/>
    <w:rsid w:val="499D1F90"/>
    <w:rsid w:val="4A4243F0"/>
    <w:rsid w:val="4A4C6847"/>
    <w:rsid w:val="4A56258C"/>
    <w:rsid w:val="4A83134F"/>
    <w:rsid w:val="4ACC7988"/>
    <w:rsid w:val="4AE41175"/>
    <w:rsid w:val="4AEB2504"/>
    <w:rsid w:val="4B481704"/>
    <w:rsid w:val="4B4E5D5E"/>
    <w:rsid w:val="4BBA0128"/>
    <w:rsid w:val="4BEC4556"/>
    <w:rsid w:val="4BF78C20"/>
    <w:rsid w:val="4BFE0015"/>
    <w:rsid w:val="4C1E2465"/>
    <w:rsid w:val="4C317922"/>
    <w:rsid w:val="4C63431C"/>
    <w:rsid w:val="4C820C46"/>
    <w:rsid w:val="4C93024D"/>
    <w:rsid w:val="4CBE5242"/>
    <w:rsid w:val="4CD46FC7"/>
    <w:rsid w:val="4CFD651E"/>
    <w:rsid w:val="4D1B69A4"/>
    <w:rsid w:val="4D2717ED"/>
    <w:rsid w:val="4DB327F1"/>
    <w:rsid w:val="4DD059E1"/>
    <w:rsid w:val="4DE440AC"/>
    <w:rsid w:val="4E4A12EF"/>
    <w:rsid w:val="4EBD41B7"/>
    <w:rsid w:val="4ED67027"/>
    <w:rsid w:val="4EEC23A6"/>
    <w:rsid w:val="4EF120B3"/>
    <w:rsid w:val="4F2E4B0F"/>
    <w:rsid w:val="4F5D5052"/>
    <w:rsid w:val="4FA709C3"/>
    <w:rsid w:val="4FDA21F7"/>
    <w:rsid w:val="4FDC241B"/>
    <w:rsid w:val="4FEB2C0A"/>
    <w:rsid w:val="508036EE"/>
    <w:rsid w:val="509E1DC6"/>
    <w:rsid w:val="50A3118B"/>
    <w:rsid w:val="50B67110"/>
    <w:rsid w:val="50CA662B"/>
    <w:rsid w:val="50EF1D4C"/>
    <w:rsid w:val="5167040A"/>
    <w:rsid w:val="516E79EA"/>
    <w:rsid w:val="51885583"/>
    <w:rsid w:val="51DA0248"/>
    <w:rsid w:val="523A167B"/>
    <w:rsid w:val="52701540"/>
    <w:rsid w:val="527B11CD"/>
    <w:rsid w:val="532207FA"/>
    <w:rsid w:val="53A374B0"/>
    <w:rsid w:val="53DF0ED0"/>
    <w:rsid w:val="53EE6BC1"/>
    <w:rsid w:val="5402266C"/>
    <w:rsid w:val="540E2DBF"/>
    <w:rsid w:val="541A601C"/>
    <w:rsid w:val="546B6463"/>
    <w:rsid w:val="5495C780"/>
    <w:rsid w:val="54E43D6A"/>
    <w:rsid w:val="553158A2"/>
    <w:rsid w:val="553920BD"/>
    <w:rsid w:val="556709D9"/>
    <w:rsid w:val="55F14746"/>
    <w:rsid w:val="56CB31E9"/>
    <w:rsid w:val="574134AB"/>
    <w:rsid w:val="575D6537"/>
    <w:rsid w:val="579E08FE"/>
    <w:rsid w:val="57B64030"/>
    <w:rsid w:val="57DB745C"/>
    <w:rsid w:val="57F57D7F"/>
    <w:rsid w:val="58115652"/>
    <w:rsid w:val="581B1F4E"/>
    <w:rsid w:val="5827444F"/>
    <w:rsid w:val="58AF5DE2"/>
    <w:rsid w:val="59413C36"/>
    <w:rsid w:val="599557B4"/>
    <w:rsid w:val="59B80E95"/>
    <w:rsid w:val="59CD7278"/>
    <w:rsid w:val="5A90452E"/>
    <w:rsid w:val="5AE91E90"/>
    <w:rsid w:val="5B0942E0"/>
    <w:rsid w:val="5B184523"/>
    <w:rsid w:val="5B1E422F"/>
    <w:rsid w:val="5B2F7437"/>
    <w:rsid w:val="5B540C6C"/>
    <w:rsid w:val="5B667984"/>
    <w:rsid w:val="5B8E5718"/>
    <w:rsid w:val="5BB25852"/>
    <w:rsid w:val="5C09690B"/>
    <w:rsid w:val="5CDD3C76"/>
    <w:rsid w:val="5CF52D6E"/>
    <w:rsid w:val="5D283143"/>
    <w:rsid w:val="5D2A6606"/>
    <w:rsid w:val="5D812854"/>
    <w:rsid w:val="5D8D11F8"/>
    <w:rsid w:val="5DF50900"/>
    <w:rsid w:val="5E367911"/>
    <w:rsid w:val="5E541D16"/>
    <w:rsid w:val="5E9B4F41"/>
    <w:rsid w:val="5F0279C4"/>
    <w:rsid w:val="5FA38D21"/>
    <w:rsid w:val="5FEF328C"/>
    <w:rsid w:val="5FF73377"/>
    <w:rsid w:val="607246D5"/>
    <w:rsid w:val="60786613"/>
    <w:rsid w:val="60791F08"/>
    <w:rsid w:val="608F075D"/>
    <w:rsid w:val="60B116A2"/>
    <w:rsid w:val="60C2229C"/>
    <w:rsid w:val="61135EB8"/>
    <w:rsid w:val="613D1187"/>
    <w:rsid w:val="615564D1"/>
    <w:rsid w:val="62236FF6"/>
    <w:rsid w:val="6260512D"/>
    <w:rsid w:val="627961EF"/>
    <w:rsid w:val="62BD7A74"/>
    <w:rsid w:val="62DD43B4"/>
    <w:rsid w:val="62EA4391"/>
    <w:rsid w:val="630D7A5B"/>
    <w:rsid w:val="635D8398"/>
    <w:rsid w:val="636E387A"/>
    <w:rsid w:val="63AA3093"/>
    <w:rsid w:val="64BC3F71"/>
    <w:rsid w:val="64C179D9"/>
    <w:rsid w:val="64E04304"/>
    <w:rsid w:val="65380FD4"/>
    <w:rsid w:val="65984BDE"/>
    <w:rsid w:val="65DF45BB"/>
    <w:rsid w:val="65FE029D"/>
    <w:rsid w:val="660D1128"/>
    <w:rsid w:val="66794A10"/>
    <w:rsid w:val="66C739CD"/>
    <w:rsid w:val="670A5668"/>
    <w:rsid w:val="678E6299"/>
    <w:rsid w:val="67925D4C"/>
    <w:rsid w:val="67C47F0C"/>
    <w:rsid w:val="68064081"/>
    <w:rsid w:val="681D179F"/>
    <w:rsid w:val="69224EEB"/>
    <w:rsid w:val="69670B4F"/>
    <w:rsid w:val="697119CE"/>
    <w:rsid w:val="6A1A2066"/>
    <w:rsid w:val="6A2E3D63"/>
    <w:rsid w:val="6AAE79EE"/>
    <w:rsid w:val="6ACB2952"/>
    <w:rsid w:val="6AD06BC8"/>
    <w:rsid w:val="6B182A49"/>
    <w:rsid w:val="6B3E7FD6"/>
    <w:rsid w:val="6BD6020E"/>
    <w:rsid w:val="6C3311BD"/>
    <w:rsid w:val="6C4909E0"/>
    <w:rsid w:val="6C783074"/>
    <w:rsid w:val="6C951E77"/>
    <w:rsid w:val="6C9B2042"/>
    <w:rsid w:val="6CC62828"/>
    <w:rsid w:val="6D08089B"/>
    <w:rsid w:val="6D261F39"/>
    <w:rsid w:val="6D437B25"/>
    <w:rsid w:val="6DA560EA"/>
    <w:rsid w:val="6DBDF8BC"/>
    <w:rsid w:val="6DDE33AA"/>
    <w:rsid w:val="6E217E67"/>
    <w:rsid w:val="6E380D0C"/>
    <w:rsid w:val="6E9E203B"/>
    <w:rsid w:val="6EB20ABF"/>
    <w:rsid w:val="6EBD1212"/>
    <w:rsid w:val="6F0D2199"/>
    <w:rsid w:val="6F4A519B"/>
    <w:rsid w:val="6F5222A2"/>
    <w:rsid w:val="6F5778B8"/>
    <w:rsid w:val="6F6D49E6"/>
    <w:rsid w:val="6FBA2DD6"/>
    <w:rsid w:val="6FBFDC0D"/>
    <w:rsid w:val="70967F6C"/>
    <w:rsid w:val="70CB5E68"/>
    <w:rsid w:val="70EB0C61"/>
    <w:rsid w:val="712437CA"/>
    <w:rsid w:val="7175776C"/>
    <w:rsid w:val="718C1531"/>
    <w:rsid w:val="71E453B5"/>
    <w:rsid w:val="724C2FD8"/>
    <w:rsid w:val="728B1D53"/>
    <w:rsid w:val="72966949"/>
    <w:rsid w:val="72F524E3"/>
    <w:rsid w:val="739127AA"/>
    <w:rsid w:val="73E62FB9"/>
    <w:rsid w:val="73FFCAF9"/>
    <w:rsid w:val="74620891"/>
    <w:rsid w:val="74850A24"/>
    <w:rsid w:val="74AB66DC"/>
    <w:rsid w:val="75C17839"/>
    <w:rsid w:val="75E4460C"/>
    <w:rsid w:val="76081158"/>
    <w:rsid w:val="7628080D"/>
    <w:rsid w:val="76472434"/>
    <w:rsid w:val="768C0C0E"/>
    <w:rsid w:val="76EB7E51"/>
    <w:rsid w:val="77933457"/>
    <w:rsid w:val="77950F7E"/>
    <w:rsid w:val="77B04009"/>
    <w:rsid w:val="77C5077A"/>
    <w:rsid w:val="77E3452F"/>
    <w:rsid w:val="77FB1A23"/>
    <w:rsid w:val="780F5AA2"/>
    <w:rsid w:val="782E1A76"/>
    <w:rsid w:val="783267CC"/>
    <w:rsid w:val="78496C6A"/>
    <w:rsid w:val="785E5813"/>
    <w:rsid w:val="786F480F"/>
    <w:rsid w:val="78A551F0"/>
    <w:rsid w:val="78BD078C"/>
    <w:rsid w:val="78E24696"/>
    <w:rsid w:val="79016E8F"/>
    <w:rsid w:val="79AE27CB"/>
    <w:rsid w:val="79B11A3C"/>
    <w:rsid w:val="79B56F66"/>
    <w:rsid w:val="79BAE757"/>
    <w:rsid w:val="79C67B14"/>
    <w:rsid w:val="79FC641B"/>
    <w:rsid w:val="7A097A01"/>
    <w:rsid w:val="7A574C10"/>
    <w:rsid w:val="7AA17C39"/>
    <w:rsid w:val="7AB349B6"/>
    <w:rsid w:val="7AE53FCA"/>
    <w:rsid w:val="7B2745E3"/>
    <w:rsid w:val="7B75E6E2"/>
    <w:rsid w:val="7BBB4D2B"/>
    <w:rsid w:val="7BDDDF34"/>
    <w:rsid w:val="7BF4462D"/>
    <w:rsid w:val="7C040FA7"/>
    <w:rsid w:val="7C0A7EBF"/>
    <w:rsid w:val="7C7A0A00"/>
    <w:rsid w:val="7C947A56"/>
    <w:rsid w:val="7C9A45E8"/>
    <w:rsid w:val="7CA16B0A"/>
    <w:rsid w:val="7D58558B"/>
    <w:rsid w:val="7D8F646F"/>
    <w:rsid w:val="7DBFFEA1"/>
    <w:rsid w:val="7DDE24D7"/>
    <w:rsid w:val="7DDFF074"/>
    <w:rsid w:val="7E0806FB"/>
    <w:rsid w:val="7EADD68B"/>
    <w:rsid w:val="7EC7DB44"/>
    <w:rsid w:val="7EDFFCC0"/>
    <w:rsid w:val="7F510E8D"/>
    <w:rsid w:val="7F534A16"/>
    <w:rsid w:val="7F777811"/>
    <w:rsid w:val="7F7B0CD3"/>
    <w:rsid w:val="7F8518D8"/>
    <w:rsid w:val="7FC95651"/>
    <w:rsid w:val="7FC9CD83"/>
    <w:rsid w:val="7FD2E4E9"/>
    <w:rsid w:val="7FE66C94"/>
    <w:rsid w:val="7FF67807"/>
    <w:rsid w:val="855FE2B8"/>
    <w:rsid w:val="9EDFB939"/>
    <w:rsid w:val="A89F1FD4"/>
    <w:rsid w:val="AE7D79D1"/>
    <w:rsid w:val="AF33970A"/>
    <w:rsid w:val="AFEB7A36"/>
    <w:rsid w:val="BB9F35FF"/>
    <w:rsid w:val="BDFFE31B"/>
    <w:rsid w:val="BE774757"/>
    <w:rsid w:val="BFF3D271"/>
    <w:rsid w:val="BFFE105F"/>
    <w:rsid w:val="CCFD48BC"/>
    <w:rsid w:val="CE451EBE"/>
    <w:rsid w:val="D1EF2F98"/>
    <w:rsid w:val="D7BFD398"/>
    <w:rsid w:val="D9AF87F4"/>
    <w:rsid w:val="DEB7C2B6"/>
    <w:rsid w:val="DF3EFCDB"/>
    <w:rsid w:val="DFFBBFCF"/>
    <w:rsid w:val="EF4E3CA8"/>
    <w:rsid w:val="F5F71380"/>
    <w:rsid w:val="F7779D49"/>
    <w:rsid w:val="F7C91728"/>
    <w:rsid w:val="F7FD8E5F"/>
    <w:rsid w:val="F9DD2A36"/>
    <w:rsid w:val="FB3F00AE"/>
    <w:rsid w:val="FD9F0979"/>
    <w:rsid w:val="FDBEA1D5"/>
    <w:rsid w:val="FDEED360"/>
    <w:rsid w:val="FDEEEC3A"/>
    <w:rsid w:val="FE8E9E2A"/>
    <w:rsid w:val="FEBD6D15"/>
    <w:rsid w:val="FEF61C5E"/>
    <w:rsid w:val="FF6D45D5"/>
    <w:rsid w:val="FF6F43D9"/>
    <w:rsid w:val="FF832F25"/>
    <w:rsid w:val="FFAFDA80"/>
    <w:rsid w:val="FFBB22AA"/>
    <w:rsid w:val="FFD2A88B"/>
    <w:rsid w:val="FFE592DF"/>
    <w:rsid w:val="FFE7008D"/>
    <w:rsid w:val="FFEAE93A"/>
    <w:rsid w:val="FFFE8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1">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6691</Words>
  <Characters>6691</Characters>
  <Lines>0</Lines>
  <Paragraphs>0</Paragraphs>
  <TotalTime>13</TotalTime>
  <ScaleCrop>false</ScaleCrop>
  <LinksUpToDate>false</LinksUpToDate>
  <CharactersWithSpaces>6741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2026-02-01T21:59:00Z</dcterms:created>
  <dc:creator>Administrator</dc:creator>
  <cp:lastModifiedBy>uos</cp:lastModifiedBy>
  <cp:lastPrinted>2026-02-07T00:32:00Z</cp:lastPrinted>
  <dcterms:modified xsi:type="dcterms:W3CDTF">2026-02-06T11:40:22Z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eyJoZGlkIjoiYjNlMDExNDhiYjgyOGY5MGJhZjAwNDBjNjIyNTVlYzUiLCJ1c2VySWQiOiIyNTI5OTQ2OTIifQ==</vt:lpwstr>
  </property>
  <property fmtid="{D5CDD505-2E9C-101B-9397-08002B2CF9AE}" pid="4" name="ICV">
    <vt:lpwstr>7ECC2F2141DD41F8984DCDD6E295BE94_12</vt:lpwstr>
  </property>
</Properties>
</file>