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33C53">
      <w:pPr>
        <w:widowControl/>
        <w:spacing w:line="240" w:lineRule="auto"/>
        <w:jc w:val="left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</w:t>
      </w:r>
      <w:bookmarkStart w:id="0" w:name="_GoBack"/>
      <w:bookmarkEnd w:id="0"/>
      <w:r>
        <w:rPr>
          <w:rFonts w:hint="eastAsia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：货物需求表</w:t>
      </w:r>
    </w:p>
    <w:tbl>
      <w:tblPr>
        <w:tblStyle w:val="11"/>
        <w:tblW w:w="901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1125"/>
        <w:gridCol w:w="6497"/>
        <w:gridCol w:w="703"/>
      </w:tblGrid>
      <w:tr w14:paraId="39444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C0171"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E281E8"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设备名称</w:t>
            </w:r>
          </w:p>
        </w:tc>
        <w:tc>
          <w:tcPr>
            <w:tcW w:w="6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E6475"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参数配置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4360B"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数量</w:t>
            </w:r>
          </w:p>
        </w:tc>
      </w:tr>
      <w:tr w14:paraId="330A0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A666E"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D41A3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智能信息素光源诱捕器</w:t>
            </w:r>
          </w:p>
        </w:tc>
        <w:tc>
          <w:tcPr>
            <w:tcW w:w="6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8911F">
            <w:pPr>
              <w:pStyle w:val="26"/>
              <w:numPr>
                <w:ilvl w:val="0"/>
                <w:numId w:val="1"/>
              </w:numPr>
              <w:ind w:left="4" w:hanging="4" w:firstLineChars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配置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主机*1套、支架*1套、安装地笼*1套、通用桶型诱捕器诱芯篮*2套、使用说明书*1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二、技术参数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1.智能信息素光源诱捕器,符合GB/T 24689.1-2009植物保护机械 、虫情测报灯GB/T 24689.2-2017 植物保护机械杀虫灯要求。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2.设备主要结构为涡轮循环风道装置，利用害虫的趋光特性，结合昆虫信息素诱芯重点吸引靶标害虫的成虫扑灯,同时保护益虫，通过风机产生负压由上而下把昆虫吸入至集虫装置中。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3.整机高度:≥2m；太阳能板功率:≥40W,工作电压≥12V，设备防水等级不低于IPX5。 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4.灯管:采用LED光源灯泡，功率≥7W，诱集光源410nm±10nm、（可选配375nm±10nm、520nm±10nm），精准波段光源引诱特定害虫，可根据不同害虫更换相对应光源。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5.螺旋式风机:功率≥7W/12V,转速≥2500转,风速≥4m/s。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6.蓄电池:≥12V/24Ah，采用使用寿命长、安全环保的磷酸铁锂电池，免维护,田间长期使用寿命3年以上,为保证电池能良好的散热,电池箱需要有明显的散热口。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7.诱虫方式：利用精准光源+昆虫信息素 诱芯+风吸三种诱虫模式相结合。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8.具有物联网功能：北斗+GPS实时定位，支持高德、百度、腾讯导航，故障告警输出、设备丢失告警，电子围栏，倾斜45°自动告警，支持多频段网络传输，能够在电脑端、手机端实现可视化、实时查看：诱芯使用时长、设备位置、电池电量、信号强度、故障告警及远程控制设备开关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9.控制器：具有诱芯更换提醒提，具有4G联网功能，能有效采集、处理、储存并实时上传云端服务器，具有雨控传感器、语音提醒、定位等信息，根据靶标害虫的生活习性规律独立控制诱集光源开关，自定义设定工作时长和工作开始时间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10.结构上设置防拆卸螺丝，设备带有地笼，安装操作简单便捷。</w:t>
            </w:r>
          </w:p>
          <w:p w14:paraId="2D4401A4">
            <w:pPr>
              <w:pStyle w:val="26"/>
              <w:ind w:left="4" w:firstLine="0" w:firstLineChars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11. 需提供国家级检测机构出具的带有CMA、CNAS标志的检测报告作为佐证。</w:t>
            </w:r>
          </w:p>
          <w:p w14:paraId="7A533C9D">
            <w:pPr>
              <w:pStyle w:val="26"/>
              <w:ind w:left="4" w:hanging="4" w:firstLineChars="0"/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12.含现场安装服务。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7047F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</w:tr>
      <w:tr w14:paraId="6A12D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7D5F4"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CB86B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多样品组织研磨仪</w:t>
            </w:r>
          </w:p>
        </w:tc>
        <w:tc>
          <w:tcPr>
            <w:tcW w:w="6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9C7EB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一、配置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主机*1台、适配器*2套、研磨珠*2瓶、研磨管*1袋、研磨管开盖工具*1把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二、技术参数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1、15秒内最大处理量同时可以处理96个样品，包括可以适用多款液氮冷冻适配器。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2、可兼容样品量：96*(0.2-0.5ML)/96*2ml48*5ML/24*(7-15)ML 4*25ML 2*50ML，标配可任选其中2套适配器。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3、液晶屏显示,可以方便直观的操作,另可升级成触摸屏显示操作。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4、工作方式：垂直上下研磨珠运动方式，保证样品处理的最大化和瞬间的粉碎效果。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5、不锈钢腔体圆角和斜坡底座一体成型设计，研磨腔内不锈钢板须为压模成形，进一步保证腔体不变形，且易于清洁,且有降音装置。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6、带自动中心定位的紧固装置： 是。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7、均质速度：0—70 Hz/秒,工作时间 ：0秒-9999秒，用户可自行设定。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8、在减震技术上采用“双层减震结构”技术，确保在高速研磨工作时，仪器处于一个稳定状态，不会对于外部仪器产生干扰及保证整体环境的安全性。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9、固定研磨管的部分，采用了“简便式试管压紧”技术，降低破管的风险，并且仪器配有研磨罐的便携开盖装置。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10、采用“多种物质粉碎提取”和“快速研磨功能的细胞粉碎装置”技术，可在非常短的时间内对土壤、植物和动物的组织/器官、细菌、酵母、真菌、孢子、古生物标本等样本进行研磨粉碎混合及细胞破壁。（提供国家知识产权局颁发的证书为佐证资料）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11、噪音等级： &lt;55db。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12、配套离心管开盖工具，可以快速的协助工作人员打开离心管，避免污染。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13、需要提供不低于500篇以上发表在SCI上的引用论文做为实验指导参考（提供佐证文件）。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14、为保障本次招标设备的长期使用。仪器制造商需具备长期提供售后服务的基本规模及能力，要求制造商具备生产制造资质，具有绿色工厂管理体系认证证书、通过ISO9001质量管理体系认证、ISO14001环境管理体系认证、ISO45001:2018职业健康安全管理体系认证、五星售后服务体系认证、多项3A级专业认证、环保产品认证证书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15、采用进口原装脉冲式马达驱动发生系统，性能稳定；招标时需出具欧州原产授权证书为佐证文件。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E19A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</w:tr>
      <w:tr w14:paraId="1E67B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DCA3F"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C1B4F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涡旋混匀仪</w:t>
            </w:r>
          </w:p>
        </w:tc>
        <w:tc>
          <w:tcPr>
            <w:tcW w:w="6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994D3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一、配置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主机*1台、保险丝*3只、单管混匀头*1个、海绵模块*4个、说明书*1份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二、技术参数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1、计时范围：0sec~99m59sec/∞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2、转速范围：1000-2800rpm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3、振荡方式：圆周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4、周转直径：3mm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5、运行方式：点动/连续运转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6、标配试管架：单管涡旋头、海绵托盘、四种海绵模块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7、电机类型：罩极电机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8、输入功率：60W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9、电压：AC220V/50-60HZ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7EAA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</w:tr>
      <w:tr w14:paraId="15DAD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CB018"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FA75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冰箱</w:t>
            </w:r>
          </w:p>
        </w:tc>
        <w:tc>
          <w:tcPr>
            <w:tcW w:w="6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3A8FD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一、配置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主机*1台、说明书*1份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二、技术参数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容积：总容积≥545L 冷藏≥305L 冷冻≥201L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冷冻能力：7.5(kg/12h)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气候类型：热带型（T,16℃～43℃）-亚热带型（ST,16℃～38℃）-温带型（N,16℃～32℃）－亚温带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静音程度：33dB(A)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散热方式：两侧散热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门个数：4个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5D933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</w:tr>
      <w:tr w14:paraId="46B14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AEEA4"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E4F69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便携式天平</w:t>
            </w:r>
          </w:p>
        </w:tc>
        <w:tc>
          <w:tcPr>
            <w:tcW w:w="6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99AE9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一、配置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天平主机*1台、托盘*1个、说明书*1份、外部校准砝码*1个（M1级）、电源*1个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二、技术参数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1、量程/精度：1000g/0.01g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2、重复性(g)：± 0.01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3、线性误差(g)：± 0.02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4、称盘尺寸(mm)：φ128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5、外形尺寸(mm)：260×175×60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6、外部较准功能                               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7、称重稳定时间可调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8、具有克、克拉、盎司、等九种可屏蔽单位  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ACC4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</w:tr>
      <w:tr w14:paraId="3B807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5A059"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37107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农业气象站</w:t>
            </w:r>
          </w:p>
        </w:tc>
        <w:tc>
          <w:tcPr>
            <w:tcW w:w="6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EE431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一、配置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气象主机*1个、多要素百叶盒*1个、雨量传感器*1个、光合有效辐射*1个、风速传感器*1个、风向传感器*1个、土壤温湿度传感器*1个、土壤PH传感器*1个、立杆支架*1支、电控箱*1个、太阳能*1个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二、技术参数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1、供电：太阳能供电系统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2、数据上传通信接口： 通过 4G 方式上传数据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3、数据上传间隔：20s~65535s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4、风速：0-70m/s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5、风向度数：0-359°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6、土壤湿度：0-100%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7、土壤温度：-40-+80℃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8、光合有效辐射：0~2500μmol/㎡·s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9、土壤pH：3-9</w:t>
            </w:r>
          </w:p>
          <w:p w14:paraId="14F3D410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10.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 xml:space="preserve"> 含现场安装服务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3F700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</w:tr>
      <w:tr w14:paraId="18176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6CB5D">
            <w:pPr>
              <w:widowControl/>
              <w:adjustRightInd w:val="0"/>
              <w:snapToGrid w:val="0"/>
              <w:spacing w:line="240" w:lineRule="auto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6898D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色差仪</w:t>
            </w:r>
          </w:p>
        </w:tc>
        <w:tc>
          <w:tcPr>
            <w:tcW w:w="6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94FF3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一、配置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主机*1台、说明书*1份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二、技术参数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1、测量结构：D/8，SCI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2、测量重复性：ΔE*ab≤ 0.03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3、显示精度：0.01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4、测量口径：Φ11mm，Φ6mm，Φ3mm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5、测量指标：光谱反射率,CIE-Lab,CIE-LCh,HunterLab,CIE-Luv,XYZ,Yxy,RGB,色差(ΔE*ab,ΔE*cmc,ΔE*94,ΔE*00),白度(ASTM E313-00,ASTM E313-73,CIE,ISO2470/R457,AATCC,Hunter,Taube Berger Stensby),黄度(ASTM D1925,ASTM E313-00,ASTM E313-73),黑度(My,dM),沾色牢度,变色牢度,Tint(ASTM E313-00),色密度CMYK(A,T,E,M),同色异谱指数Milm,孟塞尔,遮盖力,力份(染料强度,着色力)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6、光源条件：A,B,C,D50,D55,D65,D75,F1,F2,F3,F4,F5,F6,F7,F8,F9,F10,F11,F12,CWF,U30,U35,DLF,NBF,TL83,TL84,ID50,ID65,LED-B1,LED-B2,LED-B3,LED-B4,LED-B5,LED-BH1,LED-RGB1,LED-V1,LED-V2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照明光源 全波段均衡LED光源+UV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7、测量观察方式：摄像头取景定位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8、视场角：2°，10°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9、积分球直径：40mm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10、符合标准：CIE No.15,GB/T 3978,GB 2893,GB/T 18833,ISO7724-1,ASTM E1164,DIN5033 Teil7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11、波长间隔：10nm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12、波长范围：400-700nm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13、反射率测定范围：0-200%</w:t>
            </w:r>
            <w:r>
              <w:rPr>
                <w:rFonts w:hint="eastAsia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/>
                <w:color w:val="000000"/>
                <w:sz w:val="22"/>
                <w:szCs w:val="22"/>
              </w:rPr>
              <w:t>14、反射率分辨率：0.01%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7C43F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</w:tr>
    </w:tbl>
    <w:p w14:paraId="1F122819">
      <w:pPr>
        <w:spacing w:line="560" w:lineRule="exact"/>
        <w:jc w:val="center"/>
        <w:rPr>
          <w:rFonts w:eastAsia="仿宋_GB2312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（采购的货物费用含运输、税费、装卸费、安装费等，所采购的货物按要求送到指定地点）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97E4B27-95E3-410F-91CC-9A5652E8A9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E46108F-196B-43D0-B36E-2517110BBBE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C05852"/>
    <w:multiLevelType w:val="multilevel"/>
    <w:tmpl w:val="40C05852"/>
    <w:lvl w:ilvl="0" w:tentative="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zMmU3NzA4MGMwNWQzYzdjZTU3NWNmMmUxOGRiNWEifQ=="/>
  </w:docVars>
  <w:rsids>
    <w:rsidRoot w:val="00172A27"/>
    <w:rsid w:val="00001635"/>
    <w:rsid w:val="000543D4"/>
    <w:rsid w:val="0008329C"/>
    <w:rsid w:val="0009404D"/>
    <w:rsid w:val="000A16D9"/>
    <w:rsid w:val="000B22ED"/>
    <w:rsid w:val="000E10BB"/>
    <w:rsid w:val="00106E13"/>
    <w:rsid w:val="001504CE"/>
    <w:rsid w:val="00172A27"/>
    <w:rsid w:val="001C370B"/>
    <w:rsid w:val="00287326"/>
    <w:rsid w:val="002B4BE3"/>
    <w:rsid w:val="002C56D1"/>
    <w:rsid w:val="002E7873"/>
    <w:rsid w:val="00363D93"/>
    <w:rsid w:val="00397212"/>
    <w:rsid w:val="003D2A08"/>
    <w:rsid w:val="004D2FDE"/>
    <w:rsid w:val="00503120"/>
    <w:rsid w:val="005411B8"/>
    <w:rsid w:val="00554C98"/>
    <w:rsid w:val="00563385"/>
    <w:rsid w:val="00573C38"/>
    <w:rsid w:val="005C0AAB"/>
    <w:rsid w:val="005E5BD9"/>
    <w:rsid w:val="0061404A"/>
    <w:rsid w:val="00634E7A"/>
    <w:rsid w:val="006636EA"/>
    <w:rsid w:val="00697100"/>
    <w:rsid w:val="006D7164"/>
    <w:rsid w:val="006E70AE"/>
    <w:rsid w:val="0070430D"/>
    <w:rsid w:val="007316B6"/>
    <w:rsid w:val="00735505"/>
    <w:rsid w:val="007C0288"/>
    <w:rsid w:val="007F0D04"/>
    <w:rsid w:val="00834927"/>
    <w:rsid w:val="008A1336"/>
    <w:rsid w:val="008F693E"/>
    <w:rsid w:val="0096314B"/>
    <w:rsid w:val="00991CDB"/>
    <w:rsid w:val="00997750"/>
    <w:rsid w:val="009C750E"/>
    <w:rsid w:val="009D64B0"/>
    <w:rsid w:val="009E06DF"/>
    <w:rsid w:val="009E42B7"/>
    <w:rsid w:val="00AB3C67"/>
    <w:rsid w:val="00AB7919"/>
    <w:rsid w:val="00B323CB"/>
    <w:rsid w:val="00B44FCC"/>
    <w:rsid w:val="00B7740D"/>
    <w:rsid w:val="00BD78FC"/>
    <w:rsid w:val="00C94136"/>
    <w:rsid w:val="00CA08A2"/>
    <w:rsid w:val="00CC176A"/>
    <w:rsid w:val="00CC1ECB"/>
    <w:rsid w:val="00D352E9"/>
    <w:rsid w:val="00D4107D"/>
    <w:rsid w:val="00DD2B7A"/>
    <w:rsid w:val="00E40BCB"/>
    <w:rsid w:val="00EA1580"/>
    <w:rsid w:val="00EC463A"/>
    <w:rsid w:val="00EC66DC"/>
    <w:rsid w:val="00EE0F5B"/>
    <w:rsid w:val="00F70564"/>
    <w:rsid w:val="023A2015"/>
    <w:rsid w:val="02445A7A"/>
    <w:rsid w:val="02484F63"/>
    <w:rsid w:val="03667F38"/>
    <w:rsid w:val="044A6D36"/>
    <w:rsid w:val="067D155B"/>
    <w:rsid w:val="068D6C50"/>
    <w:rsid w:val="06EF0D7C"/>
    <w:rsid w:val="06F64BE9"/>
    <w:rsid w:val="070954E4"/>
    <w:rsid w:val="07E37AE3"/>
    <w:rsid w:val="08357D79"/>
    <w:rsid w:val="08674270"/>
    <w:rsid w:val="08A92CCF"/>
    <w:rsid w:val="0925787C"/>
    <w:rsid w:val="0B984927"/>
    <w:rsid w:val="0BE466BD"/>
    <w:rsid w:val="0C0C1EE3"/>
    <w:rsid w:val="0C4C20FB"/>
    <w:rsid w:val="0C8656EC"/>
    <w:rsid w:val="0C996E33"/>
    <w:rsid w:val="0CA05FA3"/>
    <w:rsid w:val="0D986BDD"/>
    <w:rsid w:val="0E9438E5"/>
    <w:rsid w:val="0EA41E39"/>
    <w:rsid w:val="104D4694"/>
    <w:rsid w:val="10DE5F6A"/>
    <w:rsid w:val="130064A9"/>
    <w:rsid w:val="137E348B"/>
    <w:rsid w:val="14D07641"/>
    <w:rsid w:val="15F3606E"/>
    <w:rsid w:val="16DC407B"/>
    <w:rsid w:val="16EA49EA"/>
    <w:rsid w:val="17D336D0"/>
    <w:rsid w:val="1A9D1D74"/>
    <w:rsid w:val="1D792AFB"/>
    <w:rsid w:val="1DB16262"/>
    <w:rsid w:val="1DB95116"/>
    <w:rsid w:val="1DFA5967"/>
    <w:rsid w:val="1E385C7E"/>
    <w:rsid w:val="1E605592"/>
    <w:rsid w:val="209D487B"/>
    <w:rsid w:val="20AE1AE7"/>
    <w:rsid w:val="20E44BC0"/>
    <w:rsid w:val="220F79FB"/>
    <w:rsid w:val="22220CD2"/>
    <w:rsid w:val="229B558A"/>
    <w:rsid w:val="230E72DC"/>
    <w:rsid w:val="241906BD"/>
    <w:rsid w:val="24695537"/>
    <w:rsid w:val="24AA57B9"/>
    <w:rsid w:val="24CE0D24"/>
    <w:rsid w:val="256C68DF"/>
    <w:rsid w:val="25931097"/>
    <w:rsid w:val="27030253"/>
    <w:rsid w:val="27743E5C"/>
    <w:rsid w:val="29F4570E"/>
    <w:rsid w:val="2A057E10"/>
    <w:rsid w:val="2AA82CC7"/>
    <w:rsid w:val="2B885D8C"/>
    <w:rsid w:val="2BB533C1"/>
    <w:rsid w:val="2C0E7DCF"/>
    <w:rsid w:val="2C1649EE"/>
    <w:rsid w:val="2CB216AE"/>
    <w:rsid w:val="2D906787"/>
    <w:rsid w:val="2ECE1FB1"/>
    <w:rsid w:val="2F671E9A"/>
    <w:rsid w:val="30AC31C5"/>
    <w:rsid w:val="30F62D1B"/>
    <w:rsid w:val="30FD3EF5"/>
    <w:rsid w:val="319B7735"/>
    <w:rsid w:val="324E00CB"/>
    <w:rsid w:val="32C21624"/>
    <w:rsid w:val="32E97DF4"/>
    <w:rsid w:val="33927FA5"/>
    <w:rsid w:val="33D15146"/>
    <w:rsid w:val="33FD0398"/>
    <w:rsid w:val="34674ED0"/>
    <w:rsid w:val="382C15F3"/>
    <w:rsid w:val="384D2BD3"/>
    <w:rsid w:val="386F041D"/>
    <w:rsid w:val="3B577093"/>
    <w:rsid w:val="3D145A6E"/>
    <w:rsid w:val="3D56738B"/>
    <w:rsid w:val="3E7832CD"/>
    <w:rsid w:val="41741E53"/>
    <w:rsid w:val="42090686"/>
    <w:rsid w:val="42D81BC2"/>
    <w:rsid w:val="43234C5C"/>
    <w:rsid w:val="43501599"/>
    <w:rsid w:val="438277CE"/>
    <w:rsid w:val="43C927E9"/>
    <w:rsid w:val="443A5860"/>
    <w:rsid w:val="46F53F4E"/>
    <w:rsid w:val="477833A1"/>
    <w:rsid w:val="479361B1"/>
    <w:rsid w:val="48940E42"/>
    <w:rsid w:val="48944BE7"/>
    <w:rsid w:val="48CC2916"/>
    <w:rsid w:val="49383730"/>
    <w:rsid w:val="4BA0485A"/>
    <w:rsid w:val="4BBB7051"/>
    <w:rsid w:val="4D7C38E7"/>
    <w:rsid w:val="4D8A7328"/>
    <w:rsid w:val="4DCB1E83"/>
    <w:rsid w:val="4E501B1B"/>
    <w:rsid w:val="4EEA5F12"/>
    <w:rsid w:val="50004CF0"/>
    <w:rsid w:val="50012330"/>
    <w:rsid w:val="50FE4613"/>
    <w:rsid w:val="51E82DAD"/>
    <w:rsid w:val="52426CE1"/>
    <w:rsid w:val="546C6FC8"/>
    <w:rsid w:val="546C6FD4"/>
    <w:rsid w:val="54B5148C"/>
    <w:rsid w:val="54EA1680"/>
    <w:rsid w:val="553C7441"/>
    <w:rsid w:val="56A95235"/>
    <w:rsid w:val="56AF0889"/>
    <w:rsid w:val="56DB765A"/>
    <w:rsid w:val="57177F78"/>
    <w:rsid w:val="580F067A"/>
    <w:rsid w:val="58AD7813"/>
    <w:rsid w:val="58D07C3F"/>
    <w:rsid w:val="59240313"/>
    <w:rsid w:val="595248EE"/>
    <w:rsid w:val="5A0A34B7"/>
    <w:rsid w:val="5B2579F0"/>
    <w:rsid w:val="5BFB1E7B"/>
    <w:rsid w:val="5CBC535E"/>
    <w:rsid w:val="5DFF33CE"/>
    <w:rsid w:val="5E9B16F3"/>
    <w:rsid w:val="5F4752D6"/>
    <w:rsid w:val="61CF00BD"/>
    <w:rsid w:val="62FD1601"/>
    <w:rsid w:val="64A15589"/>
    <w:rsid w:val="66B21CD0"/>
    <w:rsid w:val="68070A88"/>
    <w:rsid w:val="68A324E7"/>
    <w:rsid w:val="68F465CF"/>
    <w:rsid w:val="68FB6C5E"/>
    <w:rsid w:val="6A995C7D"/>
    <w:rsid w:val="6D4559C0"/>
    <w:rsid w:val="6E4277F5"/>
    <w:rsid w:val="6E91041D"/>
    <w:rsid w:val="6FF60E7F"/>
    <w:rsid w:val="713656AB"/>
    <w:rsid w:val="714B3006"/>
    <w:rsid w:val="736507A3"/>
    <w:rsid w:val="73831993"/>
    <w:rsid w:val="738EDFB2"/>
    <w:rsid w:val="74373814"/>
    <w:rsid w:val="743D6BBF"/>
    <w:rsid w:val="75501031"/>
    <w:rsid w:val="75647D64"/>
    <w:rsid w:val="756E14B8"/>
    <w:rsid w:val="76124539"/>
    <w:rsid w:val="763149BF"/>
    <w:rsid w:val="77387FCF"/>
    <w:rsid w:val="77CF4D5F"/>
    <w:rsid w:val="790F4D60"/>
    <w:rsid w:val="793D367B"/>
    <w:rsid w:val="7A702700"/>
    <w:rsid w:val="7C1D00D7"/>
    <w:rsid w:val="7C3B4148"/>
    <w:rsid w:val="7CB40242"/>
    <w:rsid w:val="7D775D51"/>
    <w:rsid w:val="7DCC526B"/>
    <w:rsid w:val="7DEF74D6"/>
    <w:rsid w:val="7E9844A9"/>
    <w:rsid w:val="7E9FA719"/>
    <w:rsid w:val="7F5EFD74"/>
    <w:rsid w:val="7F8E2BA0"/>
    <w:rsid w:val="7FB30671"/>
    <w:rsid w:val="7FB7B700"/>
    <w:rsid w:val="7FBE4A5D"/>
    <w:rsid w:val="AF73A497"/>
    <w:rsid w:val="BF7DD703"/>
    <w:rsid w:val="DEDFF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00" w:lineRule="exact"/>
      <w:jc w:val="center"/>
      <w:outlineLvl w:val="0"/>
    </w:pPr>
    <w:rPr>
      <w:rFonts w:ascii="宋体" w:hAnsi="宋体" w:cstheme="minorBidi"/>
      <w:b/>
      <w:kern w:val="44"/>
      <w:sz w:val="28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line="440" w:lineRule="exact"/>
      <w:jc w:val="center"/>
      <w:outlineLvl w:val="1"/>
    </w:pPr>
    <w:rPr>
      <w:rFonts w:ascii="宋体" w:hAnsi="宋体"/>
      <w:b/>
      <w:sz w:val="28"/>
      <w:szCs w:val="22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spacing w:line="360" w:lineRule="exact"/>
      <w:jc w:val="center"/>
      <w:outlineLvl w:val="2"/>
    </w:pPr>
    <w:rPr>
      <w:rFonts w:ascii="宋体" w:hAnsi="宋体"/>
      <w:b/>
      <w:szCs w:val="2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0"/>
    <w:pPr>
      <w:spacing w:after="120"/>
    </w:pPr>
  </w:style>
  <w:style w:type="paragraph" w:styleId="7">
    <w:name w:val="footer"/>
    <w:basedOn w:val="1"/>
    <w:link w:val="25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link w:val="24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</w:rPr>
  </w:style>
  <w:style w:type="paragraph" w:styleId="10">
    <w:name w:val="Body Text First Indent"/>
    <w:basedOn w:val="6"/>
    <w:qFormat/>
    <w:uiPriority w:val="0"/>
    <w:pPr>
      <w:ind w:firstLine="420" w:firstLineChars="100"/>
      <w:jc w:val="left"/>
    </w:pPr>
    <w:rPr>
      <w:kern w:val="0"/>
      <w:sz w:val="20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标题 3 字符"/>
    <w:link w:val="4"/>
    <w:qFormat/>
    <w:uiPriority w:val="0"/>
    <w:rPr>
      <w:rFonts w:ascii="宋体" w:hAnsi="宋体" w:eastAsia="宋体" w:cs="Times New Roman"/>
      <w:b/>
      <w:sz w:val="24"/>
      <w:szCs w:val="22"/>
    </w:rPr>
  </w:style>
  <w:style w:type="character" w:customStyle="1" w:styleId="15">
    <w:name w:val="font21"/>
    <w:basedOn w:val="1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6">
    <w:name w:val="font41"/>
    <w:basedOn w:val="1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7">
    <w:name w:val="font51"/>
    <w:basedOn w:val="1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8">
    <w:name w:val="font11"/>
    <w:basedOn w:val="1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9">
    <w:name w:val="font31"/>
    <w:basedOn w:val="1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0">
    <w:name w:val="font61"/>
    <w:basedOn w:val="13"/>
    <w:qFormat/>
    <w:uiPriority w:val="0"/>
    <w:rPr>
      <w:rFonts w:ascii="汉仪书宋二KW" w:hAnsi="汉仪书宋二KW" w:eastAsia="汉仪书宋二KW" w:cs="汉仪书宋二KW"/>
      <w:color w:val="000000"/>
      <w:sz w:val="28"/>
      <w:szCs w:val="28"/>
      <w:u w:val="none"/>
    </w:rPr>
  </w:style>
  <w:style w:type="character" w:customStyle="1" w:styleId="21">
    <w:name w:val="font71"/>
    <w:basedOn w:val="1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paragraph" w:customStyle="1" w:styleId="22">
    <w:name w:val="Body text|1"/>
    <w:basedOn w:val="1"/>
    <w:qFormat/>
    <w:uiPriority w:val="0"/>
    <w:pPr>
      <w:spacing w:after="240" w:line="480" w:lineRule="auto"/>
      <w:ind w:firstLine="400"/>
    </w:pPr>
    <w:rPr>
      <w:rFonts w:ascii="宋体" w:hAnsi="宋体"/>
      <w:lang w:val="zh-TW" w:eastAsia="zh-TW" w:bidi="zh-TW"/>
    </w:rPr>
  </w:style>
  <w:style w:type="paragraph" w:customStyle="1" w:styleId="23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Times New Roman" w:hAnsi="Times New Roman" w:eastAsia="Times New Roman" w:cs="Times New Roman"/>
      <w:color w:val="000000"/>
      <w:sz w:val="24"/>
      <w:szCs w:val="24"/>
      <w:lang w:val="en-US" w:eastAsia="zh-CN" w:bidi="ar-SA"/>
    </w:rPr>
  </w:style>
  <w:style w:type="character" w:customStyle="1" w:styleId="24">
    <w:name w:val="页眉 字符"/>
    <w:basedOn w:val="13"/>
    <w:link w:val="8"/>
    <w:qFormat/>
    <w:uiPriority w:val="0"/>
    <w:rPr>
      <w:kern w:val="2"/>
      <w:sz w:val="18"/>
      <w:szCs w:val="18"/>
    </w:rPr>
  </w:style>
  <w:style w:type="character" w:customStyle="1" w:styleId="25">
    <w:name w:val="页脚 字符"/>
    <w:basedOn w:val="13"/>
    <w:link w:val="7"/>
    <w:qFormat/>
    <w:uiPriority w:val="0"/>
    <w:rPr>
      <w:kern w:val="2"/>
      <w:sz w:val="18"/>
      <w:szCs w:val="18"/>
    </w:rPr>
  </w:style>
  <w:style w:type="paragraph" w:styleId="2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2758</Words>
  <Characters>3653</Characters>
  <Lines>34</Lines>
  <Paragraphs>9</Paragraphs>
  <TotalTime>355</TotalTime>
  <ScaleCrop>false</ScaleCrop>
  <LinksUpToDate>false</LinksUpToDate>
  <CharactersWithSpaces>3751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2025-03-24T15:24:00Z</dcterms:created>
  <dc:creator>小O1</dc:creator>
  <cp:lastModifiedBy>囧*^_^*⊙_⊙╯▽©</cp:lastModifiedBy>
  <cp:lastPrinted>2025-09-25T17:01:00Z</cp:lastPrinted>
  <dcterms:modified xsi:type="dcterms:W3CDTF">2026-10-14T09:15:22Z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C02CB789A05F4D54BEF060F2EC2A3F07_13</vt:lpwstr>
  </property>
  <property fmtid="{D5CDD505-2E9C-101B-9397-08002B2CF9AE}" pid="4" name="KSOTemplateDocerSaveRecord">
    <vt:lpwstr>eyJoZGlkIjoiNjU4NTE0Yjg4NTI2MDNkZmMyYWI1ODUwODQxMDZmZDMiLCJ1c2VySWQiOiIyODgzNDI2OTYifQ==</vt:lpwstr>
  </property>
</Properties>
</file>