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41A3C">
      <w:pPr>
        <w:spacing w:line="59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3F6190D1">
      <w:pPr>
        <w:pStyle w:val="2"/>
        <w:rPr>
          <w:rFonts w:hint="eastAsia"/>
          <w:color w:val="auto"/>
        </w:rPr>
      </w:pPr>
    </w:p>
    <w:p w14:paraId="4DB841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年扶持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畜牧业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发展项目资金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表</w:t>
      </w:r>
    </w:p>
    <w:bookmarkEnd w:id="0"/>
    <w:tbl>
      <w:tblPr>
        <w:tblStyle w:val="4"/>
        <w:tblpPr w:leftFromText="180" w:rightFromText="180" w:vertAnchor="text" w:horzAnchor="page" w:tblpX="1672" w:tblpY="577"/>
        <w:tblOverlap w:val="never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75"/>
        <w:gridCol w:w="3465"/>
      </w:tblGrid>
      <w:tr w14:paraId="33E7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008" w:type="dxa"/>
            <w:noWrap w:val="0"/>
            <w:vAlign w:val="center"/>
          </w:tcPr>
          <w:p w14:paraId="651F0BD9">
            <w:pPr>
              <w:spacing w:line="0" w:lineRule="atLeast"/>
              <w:jc w:val="center"/>
              <w:rPr>
                <w:rFonts w:ascii="Verdana" w:hAnsi="Verdana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Verdana" w:eastAsia="仿宋_GB2312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3975" w:type="dxa"/>
            <w:noWrap w:val="0"/>
            <w:vAlign w:val="center"/>
          </w:tcPr>
          <w:p w14:paraId="2366D91F">
            <w:pPr>
              <w:spacing w:line="0" w:lineRule="atLeast"/>
              <w:jc w:val="center"/>
              <w:rPr>
                <w:rFonts w:hint="eastAsia" w:ascii="Verdana" w:hAnsi="Verdana" w:eastAsia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Verdana" w:eastAsia="仿宋_GB2312"/>
                <w:color w:val="auto"/>
                <w:kern w:val="0"/>
                <w:sz w:val="32"/>
                <w:szCs w:val="32"/>
              </w:rPr>
              <w:t>单位</w:t>
            </w:r>
            <w:r>
              <w:rPr>
                <w:rFonts w:hint="eastAsia" w:ascii="Verdana" w:eastAsia="仿宋_GB2312"/>
                <w:color w:val="auto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3465" w:type="dxa"/>
            <w:noWrap w:val="0"/>
            <w:vAlign w:val="center"/>
          </w:tcPr>
          <w:p w14:paraId="07102F6A">
            <w:pPr>
              <w:spacing w:line="0" w:lineRule="atLeast"/>
              <w:jc w:val="center"/>
              <w:rPr>
                <w:rFonts w:ascii="Verdana" w:hAnsi="Verdana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Verdana" w:eastAsia="仿宋_GB2312"/>
                <w:color w:val="auto"/>
                <w:kern w:val="0"/>
                <w:sz w:val="32"/>
                <w:szCs w:val="32"/>
                <w:lang w:eastAsia="zh-CN"/>
              </w:rPr>
              <w:t>资金数量</w:t>
            </w:r>
          </w:p>
          <w:p w14:paraId="06B7D218">
            <w:pPr>
              <w:spacing w:line="0" w:lineRule="atLeast"/>
              <w:jc w:val="center"/>
              <w:rPr>
                <w:rFonts w:ascii="Verdana" w:hAnsi="Verdana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Verdana" w:eastAsia="仿宋_GB2312"/>
                <w:color w:val="auto"/>
                <w:kern w:val="0"/>
                <w:sz w:val="32"/>
                <w:szCs w:val="32"/>
              </w:rPr>
              <w:t>（万元）</w:t>
            </w:r>
          </w:p>
        </w:tc>
      </w:tr>
      <w:tr w14:paraId="0301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08" w:type="dxa"/>
            <w:noWrap w:val="0"/>
            <w:vAlign w:val="center"/>
          </w:tcPr>
          <w:p w14:paraId="7F57B2E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3975" w:type="dxa"/>
            <w:noWrap w:val="0"/>
            <w:vAlign w:val="center"/>
          </w:tcPr>
          <w:p w14:paraId="174B100C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海棠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区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农业农村局</w:t>
            </w:r>
          </w:p>
        </w:tc>
        <w:tc>
          <w:tcPr>
            <w:tcW w:w="3465" w:type="dxa"/>
            <w:noWrap w:val="0"/>
            <w:vAlign w:val="center"/>
          </w:tcPr>
          <w:p w14:paraId="0DFF5DB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150</w:t>
            </w:r>
          </w:p>
        </w:tc>
      </w:tr>
      <w:tr w14:paraId="24F9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08" w:type="dxa"/>
            <w:noWrap w:val="0"/>
            <w:vAlign w:val="center"/>
          </w:tcPr>
          <w:p w14:paraId="309CF48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3975" w:type="dxa"/>
            <w:noWrap w:val="0"/>
            <w:vAlign w:val="center"/>
          </w:tcPr>
          <w:p w14:paraId="66D38D1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吉阳区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农业农村局</w:t>
            </w:r>
          </w:p>
        </w:tc>
        <w:tc>
          <w:tcPr>
            <w:tcW w:w="3465" w:type="dxa"/>
            <w:noWrap w:val="0"/>
            <w:vAlign w:val="center"/>
          </w:tcPr>
          <w:p w14:paraId="59E9C90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  <w:t>00</w:t>
            </w:r>
          </w:p>
        </w:tc>
      </w:tr>
      <w:tr w14:paraId="0654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08" w:type="dxa"/>
            <w:noWrap w:val="0"/>
            <w:vAlign w:val="center"/>
          </w:tcPr>
          <w:p w14:paraId="5894D41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3975" w:type="dxa"/>
            <w:noWrap w:val="0"/>
            <w:vAlign w:val="center"/>
          </w:tcPr>
          <w:p w14:paraId="51B5506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天涯区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农业农村局</w:t>
            </w:r>
          </w:p>
        </w:tc>
        <w:tc>
          <w:tcPr>
            <w:tcW w:w="3465" w:type="dxa"/>
            <w:noWrap w:val="0"/>
            <w:vAlign w:val="center"/>
          </w:tcPr>
          <w:p w14:paraId="733F5AB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400</w:t>
            </w:r>
          </w:p>
        </w:tc>
      </w:tr>
      <w:tr w14:paraId="10DD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08" w:type="dxa"/>
            <w:noWrap w:val="0"/>
            <w:vAlign w:val="center"/>
          </w:tcPr>
          <w:p w14:paraId="72D4133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975" w:type="dxa"/>
            <w:noWrap w:val="0"/>
            <w:vAlign w:val="center"/>
          </w:tcPr>
          <w:p w14:paraId="3911FAB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崖州区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农业农村局</w:t>
            </w:r>
          </w:p>
        </w:tc>
        <w:tc>
          <w:tcPr>
            <w:tcW w:w="3465" w:type="dxa"/>
            <w:noWrap w:val="0"/>
            <w:vAlign w:val="center"/>
          </w:tcPr>
          <w:p w14:paraId="107460C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700</w:t>
            </w:r>
          </w:p>
        </w:tc>
      </w:tr>
      <w:tr w14:paraId="1A9B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08" w:type="dxa"/>
            <w:noWrap w:val="0"/>
            <w:vAlign w:val="center"/>
          </w:tcPr>
          <w:p w14:paraId="6FFE1A8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975" w:type="dxa"/>
            <w:noWrap w:val="0"/>
            <w:vAlign w:val="center"/>
          </w:tcPr>
          <w:p w14:paraId="27AFB97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育才生态区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管委会</w:t>
            </w:r>
          </w:p>
        </w:tc>
        <w:tc>
          <w:tcPr>
            <w:tcW w:w="3465" w:type="dxa"/>
            <w:noWrap w:val="0"/>
            <w:vAlign w:val="center"/>
          </w:tcPr>
          <w:p w14:paraId="153B112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46</w:t>
            </w:r>
            <w:r>
              <w:rPr>
                <w:rFonts w:hint="default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" w:eastAsia="zh-CN"/>
              </w:rPr>
              <w:t>0</w:t>
            </w:r>
          </w:p>
        </w:tc>
      </w:tr>
      <w:tr w14:paraId="65FF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983" w:type="dxa"/>
            <w:gridSpan w:val="2"/>
            <w:noWrap w:val="0"/>
            <w:vAlign w:val="center"/>
          </w:tcPr>
          <w:p w14:paraId="649631B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合       计</w:t>
            </w:r>
          </w:p>
        </w:tc>
        <w:tc>
          <w:tcPr>
            <w:tcW w:w="3465" w:type="dxa"/>
            <w:noWrap w:val="0"/>
            <w:vAlign w:val="center"/>
          </w:tcPr>
          <w:p w14:paraId="2AEC995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191</w:t>
            </w:r>
            <w:r>
              <w:rPr>
                <w:rFonts w:hint="default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" w:eastAsia="zh-CN"/>
              </w:rPr>
              <w:t>0</w:t>
            </w:r>
          </w:p>
        </w:tc>
      </w:tr>
    </w:tbl>
    <w:p w14:paraId="6C6F8EBC">
      <w:pPr>
        <w:tabs>
          <w:tab w:val="left" w:pos="4500"/>
          <w:tab w:val="left" w:pos="8100"/>
        </w:tabs>
        <w:spacing w:line="240" w:lineRule="exact"/>
        <w:rPr>
          <w:rFonts w:hint="default" w:ascii="Times New Roman" w:hAnsi="Times New Roman" w:eastAsia="仿宋_GB2312" w:cs="Times New Roman"/>
          <w:bCs/>
          <w:color w:val="auto"/>
          <w:sz w:val="10"/>
          <w:szCs w:val="10"/>
        </w:rPr>
      </w:pPr>
    </w:p>
    <w:p w14:paraId="147A8826">
      <w:pPr>
        <w:pStyle w:val="2"/>
        <w:rPr>
          <w:rFonts w:hint="default"/>
          <w:color w:val="auto"/>
        </w:rPr>
      </w:pPr>
    </w:p>
    <w:p w14:paraId="24F876FA">
      <w:pPr>
        <w:rPr>
          <w:rFonts w:hint="default"/>
          <w:color w:val="auto"/>
        </w:rPr>
      </w:pPr>
    </w:p>
    <w:p w14:paraId="7DBC4CF5">
      <w:pPr>
        <w:pStyle w:val="2"/>
        <w:rPr>
          <w:rFonts w:hint="default"/>
          <w:color w:val="auto"/>
        </w:rPr>
      </w:pPr>
    </w:p>
    <w:p w14:paraId="30E1BF59">
      <w:pPr>
        <w:rPr>
          <w:rFonts w:hint="default"/>
          <w:color w:val="auto"/>
        </w:rPr>
      </w:pPr>
    </w:p>
    <w:p w14:paraId="525AABF2">
      <w:pPr>
        <w:pStyle w:val="2"/>
        <w:rPr>
          <w:rFonts w:hint="default"/>
          <w:color w:val="auto"/>
        </w:rPr>
      </w:pPr>
    </w:p>
    <w:p w14:paraId="720416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80EB2"/>
    <w:rsid w:val="2C9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2026-03-12T01:45:00Z</dcterms:created>
  <dc:creator>沁·玲珑Julia</dc:creator>
  <cp:lastModifiedBy>沁·玲珑Julia</cp:lastModifiedBy>
  <dcterms:modified xsi:type="dcterms:W3CDTF">2026-03-12T01:46:45Z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228715B0ACAC4D549CF166A74520815A_11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