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0741">
      <w:pPr>
        <w:pStyle w:val="8"/>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lang w:val="en-US" w:eastAsia="zh-CN"/>
        </w:rPr>
      </w:pPr>
    </w:p>
    <w:p w14:paraId="1D4C54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Style w:val="7"/>
          <w:rFonts w:hint="default" w:ascii="Times New Roman" w:hAnsi="Times New Roman" w:eastAsia="方正小标宋简体" w:cs="Times New Roman"/>
          <w:b w:val="0"/>
          <w:bCs/>
          <w:i w:val="0"/>
          <w:iCs w:val="0"/>
          <w:caps w:val="0"/>
          <w:color w:val="222222"/>
          <w:spacing w:val="0"/>
          <w:sz w:val="44"/>
          <w:szCs w:val="44"/>
          <w:lang w:eastAsia="zh-CN"/>
        </w:rPr>
      </w:pPr>
      <w:r>
        <w:rPr>
          <w:rStyle w:val="7"/>
          <w:rFonts w:hint="default" w:ascii="Times New Roman" w:hAnsi="Times New Roman" w:eastAsia="方正小标宋简体" w:cs="Times New Roman"/>
          <w:b w:val="0"/>
          <w:bCs/>
          <w:i w:val="0"/>
          <w:iCs w:val="0"/>
          <w:caps w:val="0"/>
          <w:color w:val="222222"/>
          <w:spacing w:val="0"/>
          <w:sz w:val="44"/>
          <w:szCs w:val="44"/>
        </w:rPr>
        <w:t>三亚市农村宅基地审批管理办法</w:t>
      </w:r>
      <w:r>
        <w:rPr>
          <w:rStyle w:val="7"/>
          <w:rFonts w:hint="default" w:ascii="Times New Roman" w:hAnsi="Times New Roman" w:eastAsia="方正小标宋简体" w:cs="Times New Roman"/>
          <w:b w:val="0"/>
          <w:bCs/>
          <w:i w:val="0"/>
          <w:iCs w:val="0"/>
          <w:caps w:val="0"/>
          <w:color w:val="222222"/>
          <w:spacing w:val="0"/>
          <w:sz w:val="44"/>
          <w:szCs w:val="44"/>
          <w:lang w:eastAsia="zh-CN"/>
        </w:rPr>
        <w:t>（</w:t>
      </w:r>
      <w:r>
        <w:rPr>
          <w:rStyle w:val="7"/>
          <w:rFonts w:hint="default" w:ascii="Times New Roman" w:hAnsi="Times New Roman" w:eastAsia="方正小标宋简体" w:cs="Times New Roman"/>
          <w:b w:val="0"/>
          <w:bCs/>
          <w:i w:val="0"/>
          <w:iCs w:val="0"/>
          <w:caps w:val="0"/>
          <w:color w:val="222222"/>
          <w:spacing w:val="0"/>
          <w:sz w:val="44"/>
          <w:szCs w:val="44"/>
        </w:rPr>
        <w:t>试行</w:t>
      </w:r>
      <w:r>
        <w:rPr>
          <w:rStyle w:val="7"/>
          <w:rFonts w:hint="default" w:ascii="Times New Roman" w:hAnsi="Times New Roman" w:eastAsia="方正小标宋简体" w:cs="Times New Roman"/>
          <w:b w:val="0"/>
          <w:bCs/>
          <w:i w:val="0"/>
          <w:iCs w:val="0"/>
          <w:caps w:val="0"/>
          <w:color w:val="222222"/>
          <w:spacing w:val="0"/>
          <w:sz w:val="44"/>
          <w:szCs w:val="44"/>
          <w:lang w:eastAsia="zh-CN"/>
        </w:rPr>
        <w:t>）</w:t>
      </w:r>
    </w:p>
    <w:p w14:paraId="1A4915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default" w:ascii="Times New Roman" w:hAnsi="Times New Roman" w:eastAsia="仿宋_GB2312" w:cs="Times New Roman"/>
          <w:b w:val="0"/>
          <w:bCs/>
          <w:i w:val="0"/>
          <w:iCs w:val="0"/>
          <w:caps w:val="0"/>
          <w:color w:val="222222"/>
          <w:spacing w:val="0"/>
          <w:sz w:val="32"/>
          <w:szCs w:val="32"/>
          <w:lang w:val="en-US" w:eastAsia="zh-CN"/>
        </w:rPr>
      </w:pPr>
      <w:r>
        <w:rPr>
          <w:rFonts w:hint="default" w:ascii="Times New Roman" w:hAnsi="Times New Roman" w:eastAsia="仿宋_GB2312" w:cs="Times New Roman"/>
          <w:b w:val="0"/>
          <w:bCs/>
          <w:i w:val="0"/>
          <w:iCs w:val="0"/>
          <w:caps w:val="0"/>
          <w:color w:val="222222"/>
          <w:spacing w:val="0"/>
          <w:sz w:val="32"/>
          <w:szCs w:val="32"/>
          <w:lang w:eastAsia="zh-CN"/>
        </w:rPr>
        <w:t>（</w:t>
      </w:r>
      <w:r>
        <w:rPr>
          <w:rFonts w:hint="default" w:ascii="Times New Roman" w:hAnsi="Times New Roman" w:eastAsia="仿宋_GB2312" w:cs="Times New Roman"/>
          <w:b w:val="0"/>
          <w:bCs/>
          <w:i w:val="0"/>
          <w:iCs w:val="0"/>
          <w:caps w:val="0"/>
          <w:color w:val="222222"/>
          <w:spacing w:val="0"/>
          <w:sz w:val="32"/>
          <w:szCs w:val="32"/>
          <w:lang w:val="en-US" w:eastAsia="zh-CN"/>
        </w:rPr>
        <w:t>2025年修订稿）</w:t>
      </w:r>
    </w:p>
    <w:p w14:paraId="0DCEE549">
      <w:pPr>
        <w:pStyle w:val="8"/>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cs="Times New Roman"/>
          <w:lang w:eastAsia="zh-CN"/>
        </w:rPr>
      </w:pPr>
    </w:p>
    <w:p w14:paraId="6CA9381D">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起草说明</w:t>
      </w:r>
    </w:p>
    <w:p w14:paraId="10E6EDB7">
      <w:pPr>
        <w:keepNext w:val="0"/>
        <w:keepLines w:val="0"/>
        <w:pageBreakBefore w:val="0"/>
        <w:kinsoku/>
        <w:wordWrap/>
        <w:overflowPunct/>
        <w:topLinePunct w:val="0"/>
        <w:autoSpaceDE/>
        <w:autoSpaceDN/>
        <w:bidi w:val="0"/>
        <w:adjustRightInd/>
        <w:snapToGrid/>
        <w:spacing w:line="578" w:lineRule="exact"/>
        <w:ind w:firstLine="640" w:firstLineChars="200"/>
        <w:jc w:val="center"/>
        <w:textAlignment w:val="auto"/>
        <w:rPr>
          <w:rStyle w:val="9"/>
          <w:rFonts w:hint="default" w:ascii="Times New Roman" w:hAnsi="Times New Roman" w:eastAsia="仿宋_GB2312" w:cs="Times New Roman"/>
          <w:color w:val="auto"/>
          <w:sz w:val="32"/>
          <w:szCs w:val="40"/>
        </w:rPr>
      </w:pPr>
    </w:p>
    <w:p w14:paraId="41BF3D3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一、起草背景和原因</w:t>
      </w:r>
    </w:p>
    <w:p w14:paraId="2591C1ED">
      <w:pPr>
        <w:keepNext w:val="0"/>
        <w:keepLines w:val="0"/>
        <w:pageBreakBefore w:val="0"/>
        <w:widowControl/>
        <w:suppressLineNumbers w:val="0"/>
        <w:kinsoku/>
        <w:wordWrap/>
        <w:overflowPunct/>
        <w:topLinePunct w:val="0"/>
        <w:autoSpaceDE/>
        <w:autoSpaceDN/>
        <w:bidi w:val="0"/>
        <w:adjustRightInd/>
        <w:snapToGrid/>
        <w:spacing w:line="578" w:lineRule="exact"/>
        <w:ind w:firstLine="62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1"/>
          <w:szCs w:val="31"/>
          <w:lang w:val="en-US" w:eastAsia="zh-CN" w:bidi="ar"/>
        </w:rPr>
        <w:t>为了加强我市农村宅基地审批管理，规范审批流程、提高审批效率、保护农民合法权益，根据《中华人民共和国土地管理法》《农业农村部 自然资源部关于规范农村宅基地审批管理的通知》（农经发〔2020〕6号）《三亚市农业农村局 三亚市自然资源和规划局 三亚市综合行政执法局 三亚市住房和城乡建设局关于进一步优化三亚市农村宅基地审批管理工作制度（试行）的通知》（三农〔2024〕567号）以及《民法典》等有关规定，结合本市实际，制定《三亚市农村宅基地审批管理办法（试行）（2025年修订稿）》（以下简称《管理办法》），落实属地管理责任，</w:t>
      </w:r>
      <w:r>
        <w:rPr>
          <w:rFonts w:hint="default" w:ascii="Times New Roman" w:hAnsi="Times New Roman" w:eastAsia="仿宋_GB2312" w:cs="Times New Roman"/>
          <w:color w:val="auto"/>
          <w:kern w:val="0"/>
          <w:sz w:val="31"/>
          <w:szCs w:val="31"/>
          <w:lang w:val="en-US" w:eastAsia="zh-CN" w:bidi="ar"/>
        </w:rPr>
        <w:t>保护农民权益，遏制农村乱占耕地建房、超标占用宅基地建房等现象。进一步理顺农村宅基地“五到场”工作制度，逐步完善农村</w:t>
      </w:r>
      <w:r>
        <w:rPr>
          <w:rStyle w:val="9"/>
          <w:rFonts w:hint="default" w:ascii="Times New Roman" w:hAnsi="Times New Roman" w:eastAsia="仿宋_GB2312" w:cs="Times New Roman"/>
          <w:color w:val="auto"/>
          <w:sz w:val="32"/>
          <w:szCs w:val="32"/>
          <w:lang w:val="en-US" w:eastAsia="zh-CN"/>
        </w:rPr>
        <w:t>宅基地审批管理机制，提升审批效率，高效便捷的服务人民群众。</w:t>
      </w:r>
      <w:r>
        <w:rPr>
          <w:rFonts w:hint="default" w:ascii="Times New Roman" w:hAnsi="Times New Roman" w:eastAsia="仿宋_GB2312" w:cs="Times New Roman"/>
          <w:color w:val="auto"/>
          <w:kern w:val="0"/>
          <w:sz w:val="31"/>
          <w:szCs w:val="31"/>
          <w:lang w:val="en-US" w:eastAsia="zh-CN" w:bidi="ar"/>
        </w:rPr>
        <w:t>为今后进一步放活农村宅基地流转入市等改革工作打好坚实基础，</w:t>
      </w:r>
      <w:r>
        <w:rPr>
          <w:rStyle w:val="9"/>
          <w:rFonts w:hint="default" w:ascii="Times New Roman" w:hAnsi="Times New Roman" w:eastAsia="仿宋_GB2312" w:cs="Times New Roman"/>
          <w:color w:val="auto"/>
          <w:sz w:val="32"/>
          <w:szCs w:val="32"/>
          <w:lang w:val="en-US" w:eastAsia="zh-CN"/>
        </w:rPr>
        <w:t>积极促进海南自贸港建设。</w:t>
      </w:r>
    </w:p>
    <w:p w14:paraId="128DBF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default" w:ascii="Times New Roman" w:hAnsi="Times New Roman" w:eastAsia="仿宋_GB2312" w:cs="Times New Roman"/>
          <w:i w:val="0"/>
          <w:iCs w:val="0"/>
          <w:caps w:val="0"/>
          <w:color w:val="222222"/>
          <w:spacing w:val="0"/>
          <w:sz w:val="32"/>
          <w:szCs w:val="32"/>
        </w:rPr>
      </w:pPr>
    </w:p>
    <w:p w14:paraId="6F5BC616">
      <w:pPr>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起草过程</w:t>
      </w:r>
    </w:p>
    <w:p w14:paraId="11748E2B">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Style w:val="9"/>
          <w:rFonts w:hint="default" w:ascii="Times New Roman" w:hAnsi="Times New Roman" w:eastAsia="仿宋_GB2312" w:cs="Times New Roman"/>
          <w:color w:val="auto"/>
          <w:sz w:val="32"/>
          <w:szCs w:val="40"/>
          <w:lang w:val="en-US" w:eastAsia="zh-CN"/>
        </w:rPr>
        <w:t>《管理办法》</w:t>
      </w:r>
      <w:r>
        <w:rPr>
          <w:rFonts w:hint="default" w:ascii="Times New Roman" w:hAnsi="Times New Roman" w:eastAsia="仿宋_GB2312" w:cs="Times New Roman"/>
          <w:sz w:val="32"/>
          <w:szCs w:val="32"/>
          <w:highlight w:val="none"/>
          <w:lang w:val="en-US" w:eastAsia="zh-CN"/>
        </w:rPr>
        <w:t>由</w:t>
      </w:r>
      <w:r>
        <w:rPr>
          <w:rFonts w:hint="default" w:ascii="Times New Roman" w:hAnsi="Times New Roman" w:eastAsia="仿宋_GB2312" w:cs="Times New Roman"/>
          <w:sz w:val="32"/>
          <w:szCs w:val="32"/>
          <w:highlight w:val="none"/>
          <w:lang w:val="en-US" w:eastAsia="zh-CN"/>
        </w:rPr>
        <w:t>三亚</w:t>
      </w:r>
      <w:r>
        <w:rPr>
          <w:rFonts w:hint="default" w:ascii="Times New Roman" w:hAnsi="Times New Roman" w:eastAsia="仿宋_GB2312" w:cs="Times New Roman"/>
          <w:sz w:val="32"/>
          <w:szCs w:val="32"/>
          <w:highlight w:val="none"/>
          <w:lang w:val="en-US" w:eastAsia="zh-CN"/>
        </w:rPr>
        <w:t>市农业农村局牵头，会同</w:t>
      </w:r>
      <w:r>
        <w:rPr>
          <w:rFonts w:hint="default" w:ascii="Times New Roman" w:hAnsi="Times New Roman" w:eastAsia="仿宋_GB2312" w:cs="Times New Roman"/>
          <w:sz w:val="32"/>
          <w:szCs w:val="32"/>
          <w:highlight w:val="none"/>
          <w:lang w:val="en-US" w:eastAsia="zh-CN"/>
        </w:rPr>
        <w:t>市资规局</w:t>
      </w:r>
      <w:r>
        <w:rPr>
          <w:rFonts w:hint="default"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lang w:val="en-US" w:eastAsia="zh-CN"/>
        </w:rPr>
        <w:t>单位研究</w:t>
      </w:r>
      <w:r>
        <w:rPr>
          <w:rFonts w:hint="default" w:ascii="Times New Roman" w:hAnsi="Times New Roman" w:eastAsia="仿宋_GB2312" w:cs="Times New Roman"/>
          <w:sz w:val="32"/>
          <w:szCs w:val="32"/>
          <w:highlight w:val="none"/>
          <w:lang w:val="en-US" w:eastAsia="zh-CN"/>
        </w:rPr>
        <w:t>修订</w:t>
      </w:r>
      <w:r>
        <w:rPr>
          <w:rFonts w:hint="default" w:ascii="Times New Roman" w:hAnsi="Times New Roman" w:eastAsia="仿宋_GB2312" w:cs="Times New Roman"/>
          <w:sz w:val="32"/>
          <w:szCs w:val="32"/>
          <w:highlight w:val="none"/>
          <w:lang w:val="en-US" w:eastAsia="zh-CN"/>
        </w:rPr>
        <w:t>。</w:t>
      </w:r>
    </w:p>
    <w:p w14:paraId="0A71298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、主要内容</w:t>
      </w:r>
    </w:p>
    <w:p w14:paraId="5772EFA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auto"/>
          <w:sz w:val="30"/>
          <w:szCs w:val="30"/>
        </w:rPr>
      </w:pPr>
      <w:r>
        <w:rPr>
          <w:rStyle w:val="9"/>
          <w:rFonts w:hint="default" w:ascii="Times New Roman" w:hAnsi="Times New Roman" w:eastAsia="仿宋_GB2312" w:cs="Times New Roman"/>
          <w:bCs/>
          <w:color w:val="auto"/>
          <w:sz w:val="32"/>
          <w:szCs w:val="40"/>
        </w:rPr>
        <w:t>《</w:t>
      </w:r>
      <w:r>
        <w:rPr>
          <w:rStyle w:val="9"/>
          <w:rFonts w:hint="default" w:ascii="Times New Roman" w:hAnsi="Times New Roman" w:eastAsia="仿宋_GB2312" w:cs="Times New Roman"/>
          <w:bCs/>
          <w:color w:val="auto"/>
          <w:sz w:val="32"/>
          <w:szCs w:val="40"/>
          <w:lang w:val="en-US" w:eastAsia="zh-CN"/>
        </w:rPr>
        <w:t>管理办法</w:t>
      </w:r>
      <w:r>
        <w:rPr>
          <w:rStyle w:val="9"/>
          <w:rFonts w:hint="default" w:ascii="Times New Roman" w:hAnsi="Times New Roman" w:eastAsia="仿宋_GB2312" w:cs="Times New Roman"/>
          <w:bCs/>
          <w:color w:val="auto"/>
          <w:sz w:val="32"/>
          <w:szCs w:val="40"/>
        </w:rPr>
        <w:t>》主要内容分为</w:t>
      </w:r>
      <w:r>
        <w:rPr>
          <w:rStyle w:val="9"/>
          <w:rFonts w:hint="default" w:ascii="Times New Roman" w:hAnsi="Times New Roman" w:eastAsia="仿宋_GB2312" w:cs="Times New Roman"/>
          <w:bCs/>
          <w:color w:val="auto"/>
          <w:sz w:val="32"/>
          <w:szCs w:val="40"/>
          <w:lang w:val="en-US" w:eastAsia="zh-CN"/>
        </w:rPr>
        <w:t>四</w:t>
      </w:r>
      <w:r>
        <w:rPr>
          <w:rStyle w:val="9"/>
          <w:rFonts w:hint="default" w:ascii="Times New Roman" w:hAnsi="Times New Roman" w:eastAsia="仿宋_GB2312" w:cs="Times New Roman"/>
          <w:bCs/>
          <w:color w:val="auto"/>
          <w:sz w:val="32"/>
          <w:szCs w:val="40"/>
        </w:rPr>
        <w:t>大部分：</w:t>
      </w:r>
    </w:p>
    <w:p w14:paraId="1F72F7BD">
      <w:pPr>
        <w:pStyle w:val="8"/>
        <w:keepNext w:val="0"/>
        <w:keepLines w:val="0"/>
        <w:pageBreakBefore w:val="0"/>
        <w:kinsoku/>
        <w:wordWrap/>
        <w:overflowPunct/>
        <w:topLinePunct w:val="0"/>
        <w:autoSpaceDE/>
        <w:autoSpaceDN/>
        <w:bidi w:val="0"/>
        <w:adjustRightInd/>
        <w:snapToGrid/>
        <w:spacing w:line="578" w:lineRule="exact"/>
        <w:ind w:firstLine="640"/>
        <w:textAlignment w:val="auto"/>
        <w:rPr>
          <w:rStyle w:val="9"/>
          <w:rFonts w:hint="default" w:ascii="Times New Roman" w:hAnsi="Times New Roman" w:eastAsia="仿宋_GB2312" w:cs="Times New Roman"/>
          <w:color w:val="auto"/>
          <w:sz w:val="32"/>
          <w:szCs w:val="40"/>
        </w:rPr>
      </w:pPr>
      <w:r>
        <w:rPr>
          <w:rStyle w:val="9"/>
          <w:rFonts w:hint="default" w:ascii="Times New Roman" w:hAnsi="Times New Roman" w:eastAsia="楷体" w:cs="Times New Roman"/>
          <w:b w:val="0"/>
          <w:bCs w:val="0"/>
          <w:color w:val="auto"/>
          <w:sz w:val="32"/>
          <w:szCs w:val="40"/>
          <w:lang w:eastAsia="zh-CN"/>
        </w:rPr>
        <w:t>（</w:t>
      </w:r>
      <w:r>
        <w:rPr>
          <w:rStyle w:val="9"/>
          <w:rFonts w:hint="default" w:ascii="Times New Roman" w:hAnsi="Times New Roman" w:eastAsia="楷体" w:cs="Times New Roman"/>
          <w:b w:val="0"/>
          <w:bCs w:val="0"/>
          <w:color w:val="auto"/>
          <w:sz w:val="32"/>
          <w:szCs w:val="40"/>
          <w:lang w:val="en-US" w:eastAsia="zh-CN"/>
        </w:rPr>
        <w:t>一</w:t>
      </w:r>
      <w:r>
        <w:rPr>
          <w:rStyle w:val="9"/>
          <w:rFonts w:hint="default" w:ascii="Times New Roman" w:hAnsi="Times New Roman" w:eastAsia="楷体" w:cs="Times New Roman"/>
          <w:b w:val="0"/>
          <w:bCs w:val="0"/>
          <w:color w:val="auto"/>
          <w:sz w:val="32"/>
          <w:szCs w:val="40"/>
          <w:lang w:eastAsia="zh-CN"/>
        </w:rPr>
        <w:t>）</w:t>
      </w:r>
      <w:r>
        <w:rPr>
          <w:rStyle w:val="9"/>
          <w:rFonts w:hint="default" w:ascii="Times New Roman" w:hAnsi="Times New Roman" w:eastAsia="楷体" w:cs="Times New Roman"/>
          <w:b w:val="0"/>
          <w:bCs w:val="0"/>
          <w:color w:val="auto"/>
          <w:sz w:val="32"/>
          <w:szCs w:val="40"/>
          <w:lang w:val="en-US" w:eastAsia="zh-CN"/>
        </w:rPr>
        <w:t>明确规划管控。</w:t>
      </w:r>
      <w:r>
        <w:rPr>
          <w:rStyle w:val="9"/>
          <w:rFonts w:hint="default" w:ascii="Times New Roman" w:hAnsi="Times New Roman" w:eastAsia="仿宋_GB2312" w:cs="Times New Roman"/>
          <w:color w:val="000000" w:themeColor="text1"/>
          <w:sz w:val="32"/>
          <w:szCs w:val="32"/>
          <w14:textFill>
            <w14:solidFill>
              <w14:schemeClr w14:val="tx1"/>
            </w14:solidFill>
          </w14:textFill>
        </w:rPr>
        <w:t>农村宅基地选址和建房审批，应当符合</w:t>
      </w:r>
      <w:r>
        <w:rPr>
          <w:rStyle w:val="9"/>
          <w:rFonts w:hint="default" w:ascii="Times New Roman" w:hAnsi="Times New Roman" w:eastAsia="仿宋_GB2312" w:cs="Times New Roman"/>
          <w:bCs/>
          <w:color w:val="000000" w:themeColor="text1"/>
          <w:sz w:val="32"/>
          <w:szCs w:val="32"/>
          <w14:textFill>
            <w14:solidFill>
              <w14:schemeClr w14:val="tx1"/>
            </w14:solidFill>
          </w14:textFill>
        </w:rPr>
        <w:t>土地利用现状和村庄规划，未编制村庄规划的应当符合市国土空间总体规划</w:t>
      </w:r>
      <w:r>
        <w:rPr>
          <w:rStyle w:val="9"/>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鼓励农村居民点相对集中选址，统筹农村公益事业、基础设施、生态和生产生活用地需求，改善农村村民居住环境和</w:t>
      </w:r>
      <w:bookmarkStart w:id="0" w:name="_GoBack"/>
      <w:r>
        <w:rPr>
          <w:rFonts w:hint="default" w:ascii="Times New Roman" w:hAnsi="Times New Roman" w:eastAsia="仿宋_GB2312" w:cs="Times New Roman"/>
          <w:bCs/>
          <w:color w:val="000000" w:themeColor="text1"/>
          <w:sz w:val="32"/>
          <w:szCs w:val="32"/>
          <w14:textFill>
            <w14:solidFill>
              <w14:schemeClr w14:val="tx1"/>
            </w14:solidFill>
          </w14:textFill>
        </w:rPr>
        <w:t>条件。引导农户通过集中统建、多户联建等方式逐步向规划的居民点集中，鼓励采用多种形式在规划的集中建设区域内建设农村村民新居。</w:t>
      </w:r>
    </w:p>
    <w:p w14:paraId="0BBE276C">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Style w:val="9"/>
          <w:rFonts w:hint="default" w:ascii="Times New Roman" w:hAnsi="Times New Roman" w:eastAsia="仿宋_GB2312" w:cs="Times New Roman"/>
          <w:color w:val="auto"/>
          <w:sz w:val="32"/>
          <w:szCs w:val="40"/>
          <w:lang w:val="en-US" w:eastAsia="zh-CN"/>
        </w:rPr>
      </w:pPr>
      <w:r>
        <w:rPr>
          <w:rStyle w:val="9"/>
          <w:rFonts w:hint="default" w:ascii="Times New Roman" w:hAnsi="Times New Roman" w:eastAsia="楷体" w:cs="Times New Roman"/>
          <w:b w:val="0"/>
          <w:bCs w:val="0"/>
          <w:color w:val="auto"/>
          <w:sz w:val="32"/>
          <w:szCs w:val="40"/>
        </w:rPr>
        <w:t>（</w:t>
      </w:r>
      <w:r>
        <w:rPr>
          <w:rStyle w:val="9"/>
          <w:rFonts w:hint="default" w:ascii="Times New Roman" w:hAnsi="Times New Roman" w:eastAsia="楷体" w:cs="Times New Roman"/>
          <w:b w:val="0"/>
          <w:bCs w:val="0"/>
          <w:color w:val="auto"/>
          <w:sz w:val="32"/>
          <w:szCs w:val="40"/>
          <w:lang w:val="en-US" w:eastAsia="zh-CN"/>
        </w:rPr>
        <w:t>二</w:t>
      </w:r>
      <w:r>
        <w:rPr>
          <w:rStyle w:val="9"/>
          <w:rFonts w:hint="default" w:ascii="Times New Roman" w:hAnsi="Times New Roman" w:eastAsia="楷体" w:cs="Times New Roman"/>
          <w:b w:val="0"/>
          <w:bCs w:val="0"/>
          <w:color w:val="auto"/>
          <w:sz w:val="32"/>
          <w:szCs w:val="40"/>
        </w:rPr>
        <w:t>）</w:t>
      </w:r>
      <w:r>
        <w:rPr>
          <w:rStyle w:val="9"/>
          <w:rFonts w:hint="default" w:ascii="Times New Roman" w:hAnsi="Times New Roman" w:eastAsia="楷体" w:cs="Times New Roman"/>
          <w:b w:val="0"/>
          <w:bCs w:val="0"/>
          <w:color w:val="auto"/>
          <w:sz w:val="32"/>
          <w:szCs w:val="40"/>
          <w:lang w:val="en-US" w:eastAsia="zh-CN"/>
        </w:rPr>
        <w:t>明确申请条件。</w:t>
      </w:r>
      <w:r>
        <w:rPr>
          <w:rStyle w:val="9"/>
          <w:rFonts w:hint="default" w:ascii="Times New Roman" w:hAnsi="Times New Roman" w:eastAsia="仿宋_GB2312" w:cs="Times New Roman"/>
          <w:color w:val="000000" w:themeColor="text1"/>
          <w:sz w:val="32"/>
          <w:szCs w:val="32"/>
          <w14:textFill>
            <w14:solidFill>
              <w14:schemeClr w14:val="tx1"/>
            </w14:solidFill>
          </w14:textFill>
        </w:rPr>
        <w:t>农村宅基地申请严格执行“一户一宅”，农村村民一户只能拥有一处宅基地</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农</w:t>
      </w:r>
      <w:bookmarkEnd w:id="0"/>
      <w:r>
        <w:rPr>
          <w:rStyle w:val="9"/>
          <w:rFonts w:hint="default" w:ascii="Times New Roman" w:hAnsi="Times New Roman" w:eastAsia="仿宋_GB2312" w:cs="Times New Roman"/>
          <w:color w:val="000000" w:themeColor="text1"/>
          <w:sz w:val="32"/>
          <w:szCs w:val="32"/>
          <w14:textFill>
            <w14:solidFill>
              <w14:schemeClr w14:val="tx1"/>
            </w14:solidFill>
          </w14:textFill>
        </w:rPr>
        <w:t>村宅基地的申请以“户”为单位</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取得本集体经济组织成员资格，享受集体资产分配，履行集体成员义务的集体经济组织成员家庭自然户</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3095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Style w:val="9"/>
          <w:rFonts w:hint="default" w:ascii="Times New Roman" w:hAnsi="Times New Roman" w:eastAsia="仿宋_GB2312" w:cs="Times New Roman"/>
          <w:color w:val="auto"/>
          <w:sz w:val="32"/>
          <w:szCs w:val="40"/>
          <w:lang w:val="en-US" w:eastAsia="zh-CN"/>
        </w:rPr>
      </w:pPr>
      <w:r>
        <w:rPr>
          <w:rStyle w:val="9"/>
          <w:rFonts w:hint="default" w:ascii="Times New Roman" w:hAnsi="Times New Roman" w:eastAsia="楷体" w:cs="Times New Roman"/>
          <w:b w:val="0"/>
          <w:bCs w:val="0"/>
          <w:color w:val="auto"/>
          <w:sz w:val="32"/>
          <w:szCs w:val="40"/>
        </w:rPr>
        <w:t>（</w:t>
      </w:r>
      <w:r>
        <w:rPr>
          <w:rStyle w:val="9"/>
          <w:rFonts w:hint="default" w:ascii="Times New Roman" w:hAnsi="Times New Roman" w:eastAsia="楷体" w:cs="Times New Roman"/>
          <w:b w:val="0"/>
          <w:bCs w:val="0"/>
          <w:color w:val="auto"/>
          <w:sz w:val="32"/>
          <w:szCs w:val="40"/>
          <w:lang w:val="en-US" w:eastAsia="zh-CN"/>
        </w:rPr>
        <w:t>三</w:t>
      </w:r>
      <w:r>
        <w:rPr>
          <w:rStyle w:val="9"/>
          <w:rFonts w:hint="default" w:ascii="Times New Roman" w:hAnsi="Times New Roman" w:eastAsia="楷体" w:cs="Times New Roman"/>
          <w:b w:val="0"/>
          <w:bCs w:val="0"/>
          <w:color w:val="auto"/>
          <w:sz w:val="32"/>
          <w:szCs w:val="40"/>
        </w:rPr>
        <w:t>）</w:t>
      </w:r>
      <w:r>
        <w:rPr>
          <w:rStyle w:val="9"/>
          <w:rFonts w:hint="default" w:ascii="Times New Roman" w:hAnsi="Times New Roman" w:eastAsia="楷体" w:cs="Times New Roman"/>
          <w:b w:val="0"/>
          <w:bCs w:val="0"/>
          <w:color w:val="auto"/>
          <w:sz w:val="32"/>
          <w:szCs w:val="40"/>
          <w:lang w:val="en-US" w:eastAsia="zh-CN"/>
        </w:rPr>
        <w:t>明确审批程序。</w:t>
      </w:r>
      <w:r>
        <w:rPr>
          <w:rStyle w:val="9"/>
          <w:rFonts w:hint="default" w:ascii="Times New Roman" w:hAnsi="Times New Roman" w:eastAsia="仿宋_GB2312" w:cs="Times New Roman"/>
          <w:b w:val="0"/>
          <w:bCs w:val="0"/>
          <w:color w:val="auto"/>
          <w:sz w:val="32"/>
          <w:szCs w:val="40"/>
          <w:lang w:val="en-US" w:eastAsia="zh-CN"/>
        </w:rPr>
        <w:t>各区政府（育才生态区管委会）</w:t>
      </w:r>
      <w:r>
        <w:rPr>
          <w:rStyle w:val="9"/>
          <w:rFonts w:hint="default" w:ascii="Times New Roman" w:hAnsi="Times New Roman" w:eastAsia="仿宋_GB2312" w:cs="Times New Roman"/>
          <w:color w:val="000000" w:themeColor="text1"/>
          <w:sz w:val="32"/>
          <w:szCs w:val="32"/>
          <w14:textFill>
            <w14:solidFill>
              <w14:schemeClr w14:val="tx1"/>
            </w14:solidFill>
          </w14:textFill>
        </w:rPr>
        <w:t>严格实行</w:t>
      </w:r>
      <w:r>
        <w:rPr>
          <w:rStyle w:val="9"/>
          <w:rFonts w:hint="default" w:ascii="Times New Roman" w:hAnsi="Times New Roman" w:eastAsia="仿宋_GB2312" w:cs="Times New Roman"/>
          <w:b w:val="0"/>
          <w:bCs w:val="0"/>
          <w:color w:val="auto"/>
          <w:sz w:val="32"/>
          <w:szCs w:val="40"/>
          <w:lang w:val="en-US" w:eastAsia="zh-CN"/>
        </w:rPr>
        <w:t>申请审查到场、开工前丈量批放到场、开工时砌基核验到场、施工时日常巡查到场、建成后核查验收到场</w:t>
      </w:r>
      <w:r>
        <w:rPr>
          <w:rStyle w:val="9"/>
          <w:rFonts w:hint="default" w:ascii="Times New Roman" w:hAnsi="Times New Roman" w:eastAsia="仿宋_GB2312" w:cs="Times New Roman"/>
          <w:b w:val="0"/>
          <w:bCs w:val="0"/>
          <w:color w:val="auto"/>
          <w:sz w:val="32"/>
          <w:szCs w:val="40"/>
          <w:lang w:val="en-US" w:eastAsia="zh-CN"/>
        </w:rPr>
        <w:t>的</w:t>
      </w:r>
      <w:r>
        <w:rPr>
          <w:rStyle w:val="9"/>
          <w:rFonts w:hint="default" w:ascii="Times New Roman" w:hAnsi="Times New Roman" w:eastAsia="仿宋_GB2312" w:cs="Times New Roman"/>
          <w:b w:val="0"/>
          <w:bCs w:val="0"/>
          <w:color w:val="auto"/>
          <w:sz w:val="32"/>
          <w:szCs w:val="40"/>
          <w:lang w:val="en-US" w:eastAsia="zh-CN"/>
        </w:rPr>
        <w:t>“五到场”</w:t>
      </w:r>
      <w:r>
        <w:rPr>
          <w:rStyle w:val="9"/>
          <w:rFonts w:hint="default" w:ascii="Times New Roman" w:hAnsi="Times New Roman" w:eastAsia="仿宋_GB2312" w:cs="Times New Roman"/>
          <w:b w:val="0"/>
          <w:bCs w:val="0"/>
          <w:color w:val="auto"/>
          <w:sz w:val="32"/>
          <w:szCs w:val="40"/>
          <w:lang w:val="en-US" w:eastAsia="zh-CN"/>
        </w:rPr>
        <w:t>工作</w:t>
      </w:r>
      <w:r>
        <w:rPr>
          <w:rStyle w:val="9"/>
          <w:rFonts w:hint="default" w:ascii="Times New Roman" w:hAnsi="Times New Roman" w:eastAsia="仿宋_GB2312" w:cs="Times New Roman"/>
          <w:color w:val="000000" w:themeColor="text1"/>
          <w:sz w:val="32"/>
          <w:szCs w:val="32"/>
          <w14:textFill>
            <w14:solidFill>
              <w14:schemeClr w14:val="tx1"/>
            </w14:solidFill>
          </w14:textFill>
        </w:rPr>
        <w:t>要求。符合农村宅基地申请条件的农户，以</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户</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为单位通过“海易办APP”海南农房报建“零跑动”系统进行</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报建预约</w:t>
      </w:r>
      <w:r>
        <w:rPr>
          <w:rStyle w:val="9"/>
          <w:rFonts w:hint="default" w:ascii="Times New Roman" w:hAnsi="Times New Roman" w:eastAsia="仿宋_GB2312" w:cs="Times New Roman"/>
          <w:color w:val="000000" w:themeColor="text1"/>
          <w:sz w:val="32"/>
          <w:szCs w:val="32"/>
          <w14:textFill>
            <w14:solidFill>
              <w14:schemeClr w14:val="tx1"/>
            </w14:solidFill>
          </w14:textFill>
        </w:rPr>
        <w:t>或</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向</w:t>
      </w:r>
      <w:r>
        <w:rPr>
          <w:rStyle w:val="9"/>
          <w:rFonts w:hint="default" w:ascii="Times New Roman" w:hAnsi="Times New Roman" w:eastAsia="仿宋_GB2312" w:cs="Times New Roman"/>
          <w:color w:val="000000" w:themeColor="text1"/>
          <w:sz w:val="32"/>
          <w:szCs w:val="32"/>
          <w14:textFill>
            <w14:solidFill>
              <w14:schemeClr w14:val="tx1"/>
            </w14:solidFill>
          </w14:textFill>
        </w:rPr>
        <w:t>所在</w:t>
      </w:r>
      <w:r>
        <w:rPr>
          <w:rStyle w:val="9"/>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村级组织</w:t>
      </w:r>
      <w:r>
        <w:rPr>
          <w:rStyle w:val="9"/>
          <w:rFonts w:hint="default" w:ascii="Times New Roman" w:hAnsi="Times New Roman" w:eastAsia="仿宋_GB2312" w:cs="Times New Roman"/>
          <w:color w:val="000000" w:themeColor="text1"/>
          <w:sz w:val="32"/>
          <w:szCs w:val="32"/>
          <w14:textFill>
            <w14:solidFill>
              <w14:schemeClr w14:val="tx1"/>
            </w14:solidFill>
          </w14:textFill>
        </w:rPr>
        <w:t>提出书面申请</w:t>
      </w:r>
      <w:r>
        <w:rPr>
          <w:rStyle w:val="9"/>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Style w:val="9"/>
          <w:rFonts w:hint="default" w:ascii="Times New Roman" w:hAnsi="Times New Roman" w:eastAsia="仿宋_GB2312" w:cs="Times New Roman"/>
          <w:color w:val="auto"/>
          <w:sz w:val="32"/>
          <w:szCs w:val="40"/>
          <w:lang w:val="en-US" w:eastAsia="zh-CN"/>
        </w:rPr>
        <w:t>经村民小组初审、村级组织审查、各区政府（育才生态管委会）审批，才能</w:t>
      </w:r>
      <w:r>
        <w:rPr>
          <w:rStyle w:val="9"/>
          <w:rFonts w:hint="default" w:ascii="Times New Roman" w:hAnsi="Times New Roman" w:eastAsia="仿宋_GB2312" w:cs="Times New Roman"/>
          <w:color w:val="000000" w:themeColor="text1"/>
          <w:sz w:val="32"/>
          <w:szCs w:val="32"/>
          <w14:textFill>
            <w14:solidFill>
              <w14:schemeClr w14:val="tx1"/>
            </w14:solidFill>
          </w14:textFill>
        </w:rPr>
        <w:t>核发《</w:t>
      </w:r>
      <w:r>
        <w:rPr>
          <w:rFonts w:hint="default" w:ascii="Times New Roman" w:hAnsi="Times New Roman" w:eastAsia="仿宋_GB2312" w:cs="Times New Roman"/>
          <w:color w:val="000000" w:themeColor="text1"/>
          <w:sz w:val="32"/>
          <w:szCs w:val="32"/>
          <w14:textFill>
            <w14:solidFill>
              <w14:schemeClr w14:val="tx1"/>
            </w14:solidFill>
          </w14:textFill>
        </w:rPr>
        <w:t>乡村建设规划许可证</w:t>
      </w:r>
      <w:r>
        <w:rPr>
          <w:rStyle w:val="9"/>
          <w:rFonts w:hint="default" w:ascii="Times New Roman" w:hAnsi="Times New Roman" w:eastAsia="仿宋_GB2312" w:cs="Times New Roman"/>
          <w:color w:val="000000" w:themeColor="text1"/>
          <w:sz w:val="32"/>
          <w:szCs w:val="32"/>
          <w14:textFill>
            <w14:solidFill>
              <w14:schemeClr w14:val="tx1"/>
            </w14:solidFill>
          </w14:textFill>
        </w:rPr>
        <w:t>》和《农村宅基地批准书》</w:t>
      </w:r>
      <w:r>
        <w:rPr>
          <w:rFonts w:hint="default" w:ascii="Times New Roman" w:hAnsi="Times New Roman" w:eastAsia="仿宋_GB2312" w:cs="Times New Roman"/>
          <w:color w:val="000000" w:themeColor="text1"/>
          <w:sz w:val="32"/>
          <w:szCs w:val="32"/>
          <w14:textFill>
            <w14:solidFill>
              <w14:schemeClr w14:val="tx1"/>
            </w14:solidFill>
          </w14:textFill>
        </w:rPr>
        <w:t>等相关证书</w:t>
      </w:r>
      <w:r>
        <w:rPr>
          <w:rStyle w:val="9"/>
          <w:rFonts w:hint="default" w:ascii="Times New Roman" w:hAnsi="Times New Roman" w:eastAsia="仿宋_GB2312" w:cs="Times New Roman"/>
          <w:color w:val="auto"/>
          <w:sz w:val="32"/>
          <w:szCs w:val="40"/>
          <w:lang w:val="en-US" w:eastAsia="zh-CN"/>
        </w:rPr>
        <w:t>。</w:t>
      </w:r>
    </w:p>
    <w:p w14:paraId="7ACD94C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Style w:val="9"/>
          <w:rFonts w:hint="default" w:ascii="Times New Roman" w:hAnsi="Times New Roman" w:eastAsia="仿宋_GB2312" w:cs="Times New Roman"/>
          <w:color w:val="auto"/>
          <w:sz w:val="32"/>
          <w:szCs w:val="40"/>
          <w:lang w:eastAsia="zh-CN"/>
        </w:rPr>
      </w:pPr>
      <w:r>
        <w:rPr>
          <w:rStyle w:val="9"/>
          <w:rFonts w:hint="default" w:ascii="Times New Roman" w:hAnsi="Times New Roman" w:eastAsia="楷体" w:cs="Times New Roman"/>
          <w:b w:val="0"/>
          <w:bCs w:val="0"/>
          <w:color w:val="auto"/>
          <w:sz w:val="32"/>
          <w:szCs w:val="40"/>
        </w:rPr>
        <w:t>（</w:t>
      </w:r>
      <w:r>
        <w:rPr>
          <w:rStyle w:val="9"/>
          <w:rFonts w:hint="default" w:ascii="Times New Roman" w:hAnsi="Times New Roman" w:eastAsia="楷体" w:cs="Times New Roman"/>
          <w:b w:val="0"/>
          <w:bCs w:val="0"/>
          <w:color w:val="auto"/>
          <w:sz w:val="32"/>
          <w:szCs w:val="40"/>
          <w:lang w:val="en-US" w:eastAsia="zh-CN"/>
        </w:rPr>
        <w:t>四</w:t>
      </w:r>
      <w:r>
        <w:rPr>
          <w:rStyle w:val="9"/>
          <w:rFonts w:hint="default" w:ascii="Times New Roman" w:hAnsi="Times New Roman" w:eastAsia="楷体" w:cs="Times New Roman"/>
          <w:b w:val="0"/>
          <w:bCs w:val="0"/>
          <w:color w:val="auto"/>
          <w:sz w:val="32"/>
          <w:szCs w:val="40"/>
        </w:rPr>
        <w:t>）</w:t>
      </w:r>
      <w:r>
        <w:rPr>
          <w:rStyle w:val="9"/>
          <w:rFonts w:hint="default" w:ascii="Times New Roman" w:hAnsi="Times New Roman" w:eastAsia="楷体" w:cs="Times New Roman"/>
          <w:b w:val="0"/>
          <w:bCs w:val="0"/>
          <w:color w:val="auto"/>
          <w:sz w:val="32"/>
          <w:szCs w:val="40"/>
          <w:lang w:val="en-US" w:eastAsia="zh-CN"/>
        </w:rPr>
        <w:t>明确监督管理</w:t>
      </w:r>
      <w:r>
        <w:rPr>
          <w:rStyle w:val="9"/>
          <w:rFonts w:hint="default" w:ascii="Times New Roman" w:hAnsi="Times New Roman" w:eastAsia="楷体" w:cs="Times New Roman"/>
          <w:b w:val="0"/>
          <w:bCs w:val="0"/>
          <w:color w:val="auto"/>
          <w:sz w:val="32"/>
          <w:szCs w:val="40"/>
          <w:lang w:eastAsia="zh-CN"/>
        </w:rPr>
        <w:t>。</w:t>
      </w:r>
      <w:r>
        <w:rPr>
          <w:rStyle w:val="9"/>
          <w:rFonts w:hint="default" w:ascii="Times New Roman" w:hAnsi="Times New Roman" w:eastAsia="仿宋_GB2312" w:cs="Times New Roman"/>
          <w:bCs/>
          <w:color w:val="000000" w:themeColor="text1"/>
          <w:sz w:val="32"/>
          <w:szCs w:val="32"/>
          <w14:textFill>
            <w14:solidFill>
              <w14:schemeClr w14:val="tx1"/>
            </w14:solidFill>
          </w14:textFill>
        </w:rPr>
        <w:t>农村宅基地审批实行属地管理、谁审批谁监管原则。</w:t>
      </w:r>
      <w:r>
        <w:rPr>
          <w:rStyle w:val="9"/>
          <w:rFonts w:hint="default" w:ascii="Times New Roman" w:hAnsi="Times New Roman" w:eastAsia="仿宋_GB2312" w:cs="Times New Roman"/>
          <w:color w:val="000000" w:themeColor="text1"/>
          <w:sz w:val="32"/>
          <w:szCs w:val="32"/>
          <w14:textFill>
            <w14:solidFill>
              <w14:schemeClr w14:val="tx1"/>
            </w14:solidFill>
          </w14:textFill>
        </w:rPr>
        <w:t>因工作人员违规审批、越权审批、未执行</w:t>
      </w:r>
      <w:r>
        <w:rPr>
          <w:rFonts w:hint="default" w:ascii="Times New Roman" w:hAnsi="Times New Roman" w:eastAsia="仿宋_GB2312" w:cs="Times New Roman"/>
          <w:color w:val="000000" w:themeColor="text1"/>
          <w:sz w:val="32"/>
          <w:szCs w:val="32"/>
          <w14:textFill>
            <w14:solidFill>
              <w14:schemeClr w14:val="tx1"/>
            </w14:solidFill>
          </w14:textFill>
        </w:rPr>
        <w:t>国土空间总体规划</w:t>
      </w:r>
      <w:r>
        <w:rPr>
          <w:rStyle w:val="9"/>
          <w:rFonts w:hint="default" w:ascii="Times New Roman" w:hAnsi="Times New Roman" w:eastAsia="仿宋_GB2312" w:cs="Times New Roman"/>
          <w:color w:val="000000" w:themeColor="text1"/>
          <w:sz w:val="32"/>
          <w:szCs w:val="32"/>
          <w14:textFill>
            <w14:solidFill>
              <w14:schemeClr w14:val="tx1"/>
            </w14:solidFill>
          </w14:textFill>
        </w:rPr>
        <w:t>和村庄规划审批、帮助骗取审批或因监管不及时、不到位、责任不落实造成违法违规建房的，依法依规给予行政处分；构成犯罪的，依法追究刑事责任。</w:t>
      </w:r>
      <w:r>
        <w:rPr>
          <w:rFonts w:hint="default" w:ascii="Times New Roman" w:hAnsi="Times New Roman" w:eastAsia="仿宋_GB2312" w:cs="Times New Roman"/>
          <w:color w:val="auto"/>
          <w:sz w:val="32"/>
          <w:szCs w:val="32"/>
          <w:lang w:val="en-US" w:eastAsia="zh-CN"/>
        </w:rPr>
        <w:t>农村村民未经批准或者采取欺骗手段骗取批准，非法占用农村宅基地建造住宅的，依据《中华人民共和国土地管理法》第七十八条处理；未取得建设工程规划许可或者未按照建设工程规划许可的规定进行建设的，依据《中华人民共和国城乡规划法》第六十四条规定处理</w:t>
      </w:r>
      <w:r>
        <w:rPr>
          <w:rStyle w:val="9"/>
          <w:rFonts w:hint="default" w:ascii="Times New Roman" w:hAnsi="Times New Roman" w:eastAsia="仿宋_GB2312" w:cs="Times New Roman"/>
          <w:color w:val="auto"/>
          <w:sz w:val="32"/>
          <w:szCs w:val="32"/>
        </w:rPr>
        <w:t>。</w:t>
      </w:r>
    </w:p>
    <w:p w14:paraId="05D935F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、需要关注的问题</w:t>
      </w:r>
    </w:p>
    <w:p w14:paraId="710DA6E2">
      <w:pPr>
        <w:pStyle w:val="8"/>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《三亚市农业农村局 三亚市自然资源和规划局 三亚市综合行政执法局 三亚市住房和城乡建设局关于进一步优化三亚市农村宅基地审批管理工作制度（试行）的通知》（三农〔2024〕567号）等相关文件</w:t>
      </w:r>
      <w:r>
        <w:rPr>
          <w:rFonts w:hint="default" w:ascii="Times New Roman" w:hAnsi="Times New Roman" w:eastAsia="仿宋_GB2312" w:cs="Times New Roman"/>
          <w:color w:val="auto"/>
          <w:kern w:val="2"/>
          <w:sz w:val="32"/>
          <w:szCs w:val="32"/>
          <w:lang w:val="en-US" w:eastAsia="zh-CN" w:bidi="ar-SA"/>
        </w:rPr>
        <w:t>要求，</w:t>
      </w:r>
      <w:r>
        <w:rPr>
          <w:rFonts w:hint="default" w:ascii="Times New Roman" w:hAnsi="Times New Roman" w:eastAsia="仿宋_GB2312" w:cs="Times New Roman"/>
          <w:color w:val="auto"/>
          <w:kern w:val="2"/>
          <w:sz w:val="32"/>
          <w:szCs w:val="32"/>
          <w:lang w:val="en-US" w:eastAsia="zh-CN" w:bidi="ar-SA"/>
        </w:rPr>
        <w:t>各相关部门要及时落实工作职责，应时刻关注全市农村宅基地利用现状，有效开展</w:t>
      </w:r>
      <w:r>
        <w:rPr>
          <w:rFonts w:hint="default" w:ascii="Times New Roman" w:hAnsi="Times New Roman" w:eastAsia="仿宋_GB2312" w:cs="Times New Roman"/>
          <w:color w:val="auto"/>
          <w:kern w:val="2"/>
          <w:sz w:val="32"/>
          <w:szCs w:val="32"/>
          <w:lang w:val="en-US" w:eastAsia="zh-CN" w:bidi="ar-SA"/>
        </w:rPr>
        <w:t>严格实行</w:t>
      </w:r>
      <w:r>
        <w:rPr>
          <w:rFonts w:hint="default" w:ascii="Times New Roman" w:hAnsi="Times New Roman" w:eastAsia="仿宋_GB2312" w:cs="Times New Roman"/>
          <w:color w:val="auto"/>
          <w:kern w:val="2"/>
          <w:sz w:val="32"/>
          <w:szCs w:val="32"/>
          <w:lang w:val="en-US" w:eastAsia="zh-CN" w:bidi="ar-SA"/>
        </w:rPr>
        <w:t>申请审查到场、开工前丈量批放到场、开工时砌基核验到场、施工时日常巡查到场、建成后核查验收到场</w:t>
      </w:r>
      <w:r>
        <w:rPr>
          <w:rFonts w:hint="default" w:ascii="Times New Roman" w:hAnsi="Times New Roman" w:eastAsia="仿宋_GB2312" w:cs="Times New Roman"/>
          <w:color w:val="auto"/>
          <w:kern w:val="2"/>
          <w:sz w:val="32"/>
          <w:szCs w:val="32"/>
          <w:lang w:val="en-US" w:eastAsia="zh-CN" w:bidi="ar-SA"/>
        </w:rPr>
        <w:t>的</w:t>
      </w:r>
      <w:r>
        <w:rPr>
          <w:rFonts w:hint="default" w:ascii="Times New Roman" w:hAnsi="Times New Roman" w:eastAsia="仿宋_GB2312" w:cs="Times New Roman"/>
          <w:color w:val="auto"/>
          <w:kern w:val="2"/>
          <w:sz w:val="32"/>
          <w:szCs w:val="32"/>
          <w:lang w:val="en-US" w:eastAsia="zh-CN" w:bidi="ar-SA"/>
        </w:rPr>
        <w:t>“五到场”</w:t>
      </w:r>
      <w:r>
        <w:rPr>
          <w:rFonts w:hint="default" w:ascii="Times New Roman" w:hAnsi="Times New Roman" w:eastAsia="仿宋_GB2312" w:cs="Times New Roman"/>
          <w:color w:val="auto"/>
          <w:kern w:val="2"/>
          <w:sz w:val="32"/>
          <w:szCs w:val="32"/>
          <w:lang w:val="en-US" w:eastAsia="zh-CN" w:bidi="ar-SA"/>
        </w:rPr>
        <w:t>工作要求</w:t>
      </w:r>
      <w:r>
        <w:rPr>
          <w:rFonts w:hint="default" w:ascii="Times New Roman" w:hAnsi="Times New Roman" w:eastAsia="仿宋_GB2312" w:cs="Times New Roman"/>
          <w:color w:val="auto"/>
          <w:kern w:val="2"/>
          <w:sz w:val="32"/>
          <w:szCs w:val="32"/>
          <w:lang w:val="en-US" w:eastAsia="zh-CN" w:bidi="ar-SA"/>
        </w:rPr>
        <w:t>，防止出现批东建西、批小建大等农村宅基地违法违规行为，持续保持打违高压态势。</w:t>
      </w:r>
    </w:p>
    <w:p w14:paraId="2C7AF19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、会议审议建议</w:t>
      </w:r>
    </w:p>
    <w:p w14:paraId="32BF9DDE">
      <w:pPr>
        <w:pStyle w:val="8"/>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恳请市政府审定《管理办法》，后续以市政府办公室名义印发实施。</w:t>
      </w:r>
    </w:p>
    <w:p w14:paraId="36AB1AD3">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cs="Times New Roman"/>
        </w:rPr>
      </w:pPr>
    </w:p>
    <w:sectPr>
      <w:footerReference r:id="rId3" w:type="default"/>
      <w:pgSz w:w="11906" w:h="16838"/>
      <w:pgMar w:top="1440" w:right="1406" w:bottom="1440" w:left="140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半角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9F1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-180340</wp:posOffset>
              </wp:positionV>
              <wp:extent cx="490220" cy="326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0220"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3D9B9">
                          <w:pPr>
                            <w:pStyle w:val="3"/>
                            <w:rPr>
                              <w:rFonts w:ascii="半角宋体" w:hAnsi="半角宋体" w:eastAsia="半角宋体" w:cs="半角宋体"/>
                              <w:sz w:val="28"/>
                              <w:szCs w:val="28"/>
                            </w:rPr>
                          </w:pPr>
                          <w:r>
                            <w:rPr>
                              <w:rFonts w:hint="eastAsia" w:ascii="半角宋体" w:hAnsi="半角宋体" w:eastAsia="半角宋体" w:cs="半角宋体"/>
                              <w:sz w:val="28"/>
                              <w:szCs w:val="28"/>
                            </w:rPr>
                            <w:fldChar w:fldCharType="begin"/>
                          </w:r>
                          <w:r>
                            <w:rPr>
                              <w:rFonts w:hint="eastAsia" w:ascii="半角宋体" w:hAnsi="半角宋体" w:eastAsia="半角宋体" w:cs="半角宋体"/>
                              <w:sz w:val="28"/>
                              <w:szCs w:val="28"/>
                            </w:rPr>
                            <w:instrText xml:space="preserve"> PAGE  \* MERGEFORMAT </w:instrText>
                          </w:r>
                          <w:r>
                            <w:rPr>
                              <w:rFonts w:hint="eastAsia" w:ascii="半角宋体" w:hAnsi="半角宋体" w:eastAsia="半角宋体" w:cs="半角宋体"/>
                              <w:sz w:val="28"/>
                              <w:szCs w:val="28"/>
                            </w:rPr>
                            <w:fldChar w:fldCharType="separate"/>
                          </w:r>
                          <w:r>
                            <w:rPr>
                              <w:rFonts w:ascii="半角宋体" w:hAnsi="半角宋体" w:eastAsia="半角宋体" w:cs="半角宋体"/>
                              <w:sz w:val="28"/>
                              <w:szCs w:val="28"/>
                            </w:rPr>
                            <w:t>- 2 -</w:t>
                          </w:r>
                          <w:r>
                            <w:rPr>
                              <w:rFonts w:hint="eastAsia" w:ascii="半角宋体" w:hAnsi="半角宋体" w:eastAsia="半角宋体" w:cs="半角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4.2pt;height:25.7pt;width:38.6pt;mso-position-horizontal:outside;mso-position-horizontal-relative:margin;z-index:251659264;mso-width-relative:page;mso-height-relative:page;" filled="f" stroked="f" coordsize="21600,21600" o:gfxdata="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WxYXzWAAAABgEAAA8AAAAAAAAAAQAgAAAAIgAAAGRycy9kb3ducmV2LnhtbFBL&#10;AQIUABQAAAAIAIdO4kCN9wvrMQIAAFUEAAAOAAAAAAAAAAEAIAAAACUBAABkcnMvZTJvRG9jLnht&#10;bFBLBQYAAAAABgAGAFkBAADIBQAAAAA=&#10;">
              <v:fill on="f" focussize="0,0"/>
              <v:stroke on="f" weight="0.5pt"/>
              <v:imagedata o:title=""/>
              <o:lock v:ext="edit" aspectratio="f"/>
              <v:textbox inset="0mm,0mm,0mm,0mm">
                <w:txbxContent>
                  <w:p w14:paraId="7513D9B9">
                    <w:pPr>
                      <w:pStyle w:val="3"/>
                      <w:rPr>
                        <w:rFonts w:ascii="半角宋体" w:hAnsi="半角宋体" w:eastAsia="半角宋体" w:cs="半角宋体"/>
                        <w:sz w:val="28"/>
                        <w:szCs w:val="28"/>
                      </w:rPr>
                    </w:pPr>
                    <w:r>
                      <w:rPr>
                        <w:rFonts w:hint="eastAsia" w:ascii="半角宋体" w:hAnsi="半角宋体" w:eastAsia="半角宋体" w:cs="半角宋体"/>
                        <w:sz w:val="28"/>
                        <w:szCs w:val="28"/>
                      </w:rPr>
                      <w:fldChar w:fldCharType="begin"/>
                    </w:r>
                    <w:r>
                      <w:rPr>
                        <w:rFonts w:hint="eastAsia" w:ascii="半角宋体" w:hAnsi="半角宋体" w:eastAsia="半角宋体" w:cs="半角宋体"/>
                        <w:sz w:val="28"/>
                        <w:szCs w:val="28"/>
                      </w:rPr>
                      <w:instrText xml:space="preserve"> PAGE  \* MERGEFORMAT </w:instrText>
                    </w:r>
                    <w:r>
                      <w:rPr>
                        <w:rFonts w:hint="eastAsia" w:ascii="半角宋体" w:hAnsi="半角宋体" w:eastAsia="半角宋体" w:cs="半角宋体"/>
                        <w:sz w:val="28"/>
                        <w:szCs w:val="28"/>
                      </w:rPr>
                      <w:fldChar w:fldCharType="separate"/>
                    </w:r>
                    <w:r>
                      <w:rPr>
                        <w:rFonts w:ascii="半角宋体" w:hAnsi="半角宋体" w:eastAsia="半角宋体" w:cs="半角宋体"/>
                        <w:sz w:val="28"/>
                        <w:szCs w:val="28"/>
                      </w:rPr>
                      <w:t>- 2 -</w:t>
                    </w:r>
                    <w:r>
                      <w:rPr>
                        <w:rFonts w:hint="eastAsia" w:ascii="半角宋体" w:hAnsi="半角宋体" w:eastAsia="半角宋体" w:cs="半角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39A9A"/>
    <w:multiLevelType w:val="singleLevel"/>
    <w:tmpl w:val="A1B39A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435AD"/>
    <w:rsid w:val="10F2677D"/>
    <w:rsid w:val="21B67B6D"/>
    <w:rsid w:val="31102C0A"/>
    <w:rsid w:val="392435AD"/>
    <w:rsid w:val="4F2206D2"/>
    <w:rsid w:val="5B733169"/>
    <w:rsid w:val="60F6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rmalIndent"/>
    <w:basedOn w:val="1"/>
    <w:qFormat/>
    <w:uiPriority w:val="0"/>
    <w:pPr>
      <w:ind w:firstLine="420" w:firstLineChars="200"/>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1474</Words>
  <Characters>1496</Characters>
  <Lines>0</Lines>
  <Paragraphs>0</Paragraphs>
  <TotalTime>37</TotalTime>
  <ScaleCrop>false</ScaleCrop>
  <LinksUpToDate>false</LinksUpToDate>
  <CharactersWithSpaces>1503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2025-12-29T07:16:00Z</dcterms:created>
  <dc:creator>胡小文</dc:creator>
  <cp:lastModifiedBy>胡小文</cp:lastModifiedBy>
  <dcterms:modified xsi:type="dcterms:W3CDTF">2026-01-04T09:51:34Z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549C2B63B8444BDF83B521B2DB96BE48_11</vt:lpwstr>
  </property>
  <property fmtid="{D5CDD505-2E9C-101B-9397-08002B2CF9AE}" pid="4" name="KSOTemplateDocerSaveRecord">
    <vt:lpwstr>eyJoZGlkIjoiNDYzZjU4NTM4Yzc0Y2RjZGEyY2FkMzhmYzMxMTBlZjciLCJ1c2VySWQiOiI2OTIwOTQyNzkifQ==</vt:lpwstr>
  </property>
</Properties>
</file>