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247E9">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default" w:ascii="Times New Roman" w:hAnsi="Times New Roman" w:eastAsia="黑体" w:cs="Times New Roman"/>
          <w:kern w:val="0"/>
          <w:sz w:val="32"/>
          <w:szCs w:val="32"/>
          <w:lang w:val="en-US" w:eastAsia="zh-CN"/>
        </w:rPr>
      </w:pPr>
      <w:bookmarkStart w:id="0" w:name="_GoBack"/>
      <w:r>
        <w:rPr>
          <w:rFonts w:hint="default" w:ascii="Times New Roman" w:hAnsi="Times New Roman" w:eastAsia="黑体" w:cs="Times New Roman"/>
          <w:kern w:val="0"/>
          <w:sz w:val="32"/>
          <w:szCs w:val="32"/>
          <w:lang w:val="en-US" w:eastAsia="zh-CN"/>
        </w:rPr>
        <w:t>附件1</w:t>
      </w:r>
    </w:p>
    <w:p w14:paraId="5F1BE6A0">
      <w:pPr>
        <w:keepNext w:val="0"/>
        <w:keepLines w:val="0"/>
        <w:pageBreakBefore w:val="0"/>
        <w:widowControl w:val="0"/>
        <w:kinsoku/>
        <w:wordWrap/>
        <w:overflowPunct/>
        <w:topLinePunct w:val="0"/>
        <w:autoSpaceDE/>
        <w:autoSpaceDN/>
        <w:bidi w:val="0"/>
        <w:adjustRightInd/>
        <w:snapToGrid/>
        <w:spacing w:before="160" w:beforeLines="50" w:line="578" w:lineRule="exact"/>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val="en-US" w:eastAsia="zh-CN"/>
        </w:rPr>
        <w:t>三亚市</w:t>
      </w:r>
      <w:r>
        <w:rPr>
          <w:rFonts w:hint="default" w:ascii="Times New Roman" w:hAnsi="Times New Roman" w:eastAsia="方正小标宋简体" w:cs="Times New Roman"/>
          <w:color w:val="auto"/>
          <w:sz w:val="44"/>
          <w:szCs w:val="44"/>
          <w:highlight w:val="none"/>
        </w:rPr>
        <w:t>202</w:t>
      </w:r>
      <w:r>
        <w:rPr>
          <w:rFonts w:hint="default" w:ascii="Times New Roman" w:hAnsi="Times New Roman" w:eastAsia="方正小标宋简体" w:cs="Times New Roman"/>
          <w:color w:val="auto"/>
          <w:sz w:val="44"/>
          <w:szCs w:val="44"/>
          <w:highlight w:val="none"/>
          <w:lang w:val="en"/>
        </w:rPr>
        <w:t>6</w:t>
      </w:r>
      <w:r>
        <w:rPr>
          <w:rFonts w:hint="default" w:ascii="Times New Roman" w:hAnsi="Times New Roman" w:eastAsia="方正小标宋简体" w:cs="Times New Roman"/>
          <w:color w:val="auto"/>
          <w:sz w:val="44"/>
          <w:szCs w:val="44"/>
          <w:highlight w:val="none"/>
          <w:lang w:eastAsia="zh-CN"/>
        </w:rPr>
        <w:t>年“一院（校）帮一区”</w:t>
      </w:r>
    </w:p>
    <w:p w14:paraId="2F2F6E1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color w:val="auto"/>
          <w:sz w:val="44"/>
          <w:szCs w:val="44"/>
          <w:highlight w:val="none"/>
          <w:lang w:val="en" w:eastAsia="zh-CN"/>
        </w:rPr>
      </w:pPr>
      <w:r>
        <w:rPr>
          <w:rFonts w:hint="default" w:ascii="Times New Roman" w:hAnsi="Times New Roman" w:eastAsia="方正小标宋简体" w:cs="Times New Roman"/>
          <w:color w:val="auto"/>
          <w:sz w:val="44"/>
          <w:szCs w:val="44"/>
          <w:highlight w:val="none"/>
          <w:lang w:eastAsia="zh-CN"/>
        </w:rPr>
        <w:t>工作方案</w:t>
      </w:r>
    </w:p>
    <w:bookmarkEnd w:id="0"/>
    <w:p w14:paraId="31908C74">
      <w:pPr>
        <w:pageBreakBefore w:val="0"/>
        <w:widowControl w:val="0"/>
        <w:kinsoku/>
        <w:wordWrap/>
        <w:overflowPunct/>
        <w:topLinePunct w:val="0"/>
        <w:autoSpaceDE/>
        <w:autoSpaceDN/>
        <w:bidi w:val="0"/>
        <w:adjustRightInd/>
        <w:snapToGrid/>
        <w:spacing w:line="578" w:lineRule="exact"/>
        <w:ind w:firstLine="640" w:firstLineChars="200"/>
        <w:jc w:val="both"/>
        <w:rPr>
          <w:rFonts w:hint="default" w:ascii="Times New Roman" w:hAnsi="Times New Roman" w:eastAsia="仿宋_GB2312" w:cs="Times New Roman"/>
          <w:color w:val="auto"/>
          <w:sz w:val="32"/>
          <w:szCs w:val="32"/>
          <w:highlight w:val="none"/>
        </w:rPr>
      </w:pPr>
    </w:p>
    <w:p w14:paraId="33DBBA6B">
      <w:pPr>
        <w:pageBreakBefore w:val="0"/>
        <w:widowControl w:val="0"/>
        <w:kinsoku/>
        <w:wordWrap/>
        <w:overflowPunct/>
        <w:topLinePunct w:val="0"/>
        <w:autoSpaceDE/>
        <w:autoSpaceDN/>
        <w:bidi w:val="0"/>
        <w:adjustRightInd/>
        <w:snapToGrid/>
        <w:spacing w:line="578" w:lineRule="exact"/>
        <w:ind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为深入贯彻习近平总书记关于农业科技工作的重要指示批示精神，加强我市农业科技创新和成果推广应用，发展新型农业经营主体，支撑热带特色农业高质量发展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建立“一院（校）帮一区”帮扶机制，现</w:t>
      </w:r>
      <w:r>
        <w:rPr>
          <w:rFonts w:hint="default" w:ascii="Times New Roman" w:hAnsi="Times New Roman" w:eastAsia="仿宋_GB2312" w:cs="Times New Roman"/>
          <w:color w:val="auto"/>
          <w:sz w:val="32"/>
          <w:szCs w:val="32"/>
          <w:highlight w:val="none"/>
        </w:rPr>
        <w:t>结合我</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实际，制定本方案</w:t>
      </w:r>
      <w:r>
        <w:rPr>
          <w:rFonts w:hint="default" w:ascii="Times New Roman" w:hAnsi="Times New Roman" w:eastAsia="仿宋_GB2312" w:cs="Times New Roman"/>
          <w:color w:val="auto"/>
          <w:sz w:val="32"/>
          <w:szCs w:val="32"/>
          <w:highlight w:val="none"/>
          <w:lang w:eastAsia="zh-CN"/>
        </w:rPr>
        <w:t>。</w:t>
      </w:r>
    </w:p>
    <w:p w14:paraId="797A67B2">
      <w:pPr>
        <w:pageBreakBefore w:val="0"/>
        <w:widowControl w:val="0"/>
        <w:numPr>
          <w:ilvl w:val="0"/>
          <w:numId w:val="1"/>
        </w:numPr>
        <w:kinsoku/>
        <w:wordWrap/>
        <w:overflowPunct/>
        <w:topLinePunct w:val="0"/>
        <w:autoSpaceDE/>
        <w:autoSpaceDN/>
        <w:bidi w:val="0"/>
        <w:adjustRightInd/>
        <w:snapToGrid/>
        <w:spacing w:line="578" w:lineRule="exact"/>
        <w:ind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指导思想</w:t>
      </w:r>
    </w:p>
    <w:p w14:paraId="375FB36B">
      <w:pPr>
        <w:pageBreakBefore w:val="0"/>
        <w:widowControl w:val="0"/>
        <w:kinsoku/>
        <w:wordWrap/>
        <w:overflowPunct/>
        <w:topLinePunct w:val="0"/>
        <w:autoSpaceDE/>
        <w:autoSpaceDN/>
        <w:bidi w:val="0"/>
        <w:adjustRightInd/>
        <w:snapToGrid/>
        <w:spacing w:line="578"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以习近平新时代中国特色社会主义思想为指导，坚持走新时代中国特色农业科技现代化之路，加快高水平农业科技自立自强。本着“服务三农、注重实效”的原则，全力构建“政府</w:t>
      </w:r>
      <w:r>
        <w:rPr>
          <w:rFonts w:hint="default" w:ascii="Times New Roman" w:hAnsi="Times New Roman" w:eastAsia="仿宋_GB2312" w:cs="Times New Roman"/>
          <w:color w:val="auto"/>
          <w:sz w:val="32"/>
          <w:szCs w:val="32"/>
          <w:highlight w:val="none"/>
          <w:lang w:val="en-US" w:eastAsia="zh-CN"/>
        </w:rPr>
        <w:t>+科研+农民</w:t>
      </w:r>
      <w:r>
        <w:rPr>
          <w:rFonts w:hint="default" w:ascii="Times New Roman" w:hAnsi="Times New Roman" w:eastAsia="仿宋_GB2312" w:cs="Times New Roman"/>
          <w:color w:val="auto"/>
          <w:sz w:val="32"/>
          <w:szCs w:val="32"/>
          <w:highlight w:val="none"/>
          <w:lang w:eastAsia="zh-CN"/>
        </w:rPr>
        <w:t>”的发展格局，充分发挥院校在人才、技术、资源等方面的优势，加强农业科技人才队伍建设，促进全市农业经济发展，创造良好社会效益，全面推进乡村振兴。</w:t>
      </w:r>
    </w:p>
    <w:p w14:paraId="694CCC1A">
      <w:pPr>
        <w:pageBreakBefore w:val="0"/>
        <w:widowControl w:val="0"/>
        <w:numPr>
          <w:ilvl w:val="0"/>
          <w:numId w:val="1"/>
        </w:numPr>
        <w:kinsoku/>
        <w:wordWrap/>
        <w:overflowPunct/>
        <w:topLinePunct w:val="0"/>
        <w:autoSpaceDE/>
        <w:autoSpaceDN/>
        <w:bidi w:val="0"/>
        <w:adjustRightInd/>
        <w:snapToGrid/>
        <w:spacing w:line="578" w:lineRule="exact"/>
        <w:ind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主要任务</w:t>
      </w:r>
    </w:p>
    <w:p w14:paraId="06234D9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依托全国各大高等院校及科研院所，充分发挥人才、科技等核心要素资源的服务效能，推动实验室学术研究成果下沉至田间地头。通过筛选适宜本地发展的优势农业品种，实施“首引、首育、首种、首推”工程，打造一批新品种示范展示基地。</w:t>
      </w:r>
      <w:r>
        <w:rPr>
          <w:rFonts w:hint="default" w:ascii="Times New Roman" w:hAnsi="Times New Roman" w:eastAsia="仿宋_GB2312" w:cs="Times New Roman"/>
          <w:color w:val="auto"/>
          <w:sz w:val="32"/>
          <w:szCs w:val="32"/>
          <w:highlight w:val="none"/>
          <w:lang w:val="en-US" w:eastAsia="zh-CN"/>
        </w:rPr>
        <w:br w:type="textWrapping"/>
      </w:r>
      <w:r>
        <w:rPr>
          <w:rFonts w:hint="default" w:ascii="Times New Roman" w:hAnsi="Times New Roman" w:eastAsia="仿宋_GB2312" w:cs="Times New Roman"/>
          <w:color w:val="auto"/>
          <w:sz w:val="32"/>
          <w:szCs w:val="32"/>
          <w:highlight w:val="none"/>
          <w:lang w:val="en-US" w:eastAsia="zh-CN"/>
        </w:rPr>
        <w:t>　　围绕乡村振兴战略部署及我市工作要求，深入开展“一院（校）对一区”科技助农行动。通过前期深度调研，精准对接各区（含育才生态区）民情农情实际需求，推动院校科研成果转化落地，将科研产品培育成为各区（含育才生态区）的特色致富产业。</w:t>
      </w:r>
      <w:r>
        <w:rPr>
          <w:rFonts w:hint="default" w:ascii="Times New Roman" w:hAnsi="Times New Roman" w:eastAsia="仿宋_GB2312" w:cs="Times New Roman"/>
          <w:color w:val="auto"/>
          <w:sz w:val="32"/>
          <w:szCs w:val="32"/>
          <w:highlight w:val="none"/>
          <w:lang w:val="en-US" w:eastAsia="zh-CN"/>
        </w:rPr>
        <w:br w:type="textWrapping"/>
      </w:r>
      <w:r>
        <w:rPr>
          <w:rFonts w:hint="default" w:ascii="Times New Roman" w:hAnsi="Times New Roman" w:eastAsia="仿宋_GB2312" w:cs="Times New Roman"/>
          <w:color w:val="auto"/>
          <w:sz w:val="32"/>
          <w:szCs w:val="32"/>
          <w:highlight w:val="none"/>
          <w:lang w:val="en-US" w:eastAsia="zh-CN"/>
        </w:rPr>
        <w:t>　　聚焦农业企业、基层组织、经营主体及新农人等服务对象，系统提供业务咨询、技术支撑、技能培训、示范推广等全链条服务，打造一批院校与各区（含育才生态区）深度合作的示范项目及社会力量广泛参与的样板工程，为全市乡村振兴工作强化技能人才支撑、注入科技动能。</w:t>
      </w:r>
    </w:p>
    <w:p w14:paraId="4B100C50">
      <w:pPr>
        <w:pageBreakBefore w:val="0"/>
        <w:widowControl w:val="0"/>
        <w:numPr>
          <w:ilvl w:val="0"/>
          <w:numId w:val="1"/>
        </w:numPr>
        <w:kinsoku/>
        <w:wordWrap/>
        <w:overflowPunct/>
        <w:topLinePunct w:val="0"/>
        <w:autoSpaceDE/>
        <w:autoSpaceDN/>
        <w:bidi w:val="0"/>
        <w:adjustRightInd/>
        <w:snapToGrid/>
        <w:spacing w:line="578" w:lineRule="exact"/>
        <w:ind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实施内容</w:t>
      </w:r>
    </w:p>
    <w:p w14:paraId="0C8D7AED">
      <w:pPr>
        <w:pageBreakBefore w:val="0"/>
        <w:widowControl w:val="0"/>
        <w:numPr>
          <w:ilvl w:val="0"/>
          <w:numId w:val="2"/>
        </w:numPr>
        <w:kinsoku/>
        <w:wordWrap/>
        <w:overflowPunct/>
        <w:topLinePunct w:val="0"/>
        <w:autoSpaceDE/>
        <w:autoSpaceDN/>
        <w:bidi w:val="0"/>
        <w:adjustRightInd/>
        <w:snapToGrid/>
        <w:spacing w:line="578" w:lineRule="exact"/>
        <w:ind w:left="0" w:leftChars="0" w:firstLine="640" w:firstLineChars="200"/>
        <w:jc w:val="both"/>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审查遴选</w:t>
      </w:r>
    </w:p>
    <w:p w14:paraId="520EF648">
      <w:pPr>
        <w:pStyle w:val="2"/>
        <w:pageBreakBefore w:val="0"/>
        <w:widowControl w:val="0"/>
        <w:kinsoku/>
        <w:wordWrap/>
        <w:overflowPunct/>
        <w:topLinePunct w:val="0"/>
        <w:autoSpaceDE/>
        <w:autoSpaceDN/>
        <w:bidi w:val="0"/>
        <w:adjustRightInd/>
        <w:snapToGrid/>
        <w:spacing w:before="0" w:after="0" w:line="578" w:lineRule="exact"/>
        <w:rPr>
          <w:rFonts w:hint="default" w:ascii="Times New Roman" w:hAnsi="Times New Roman" w:eastAsia="仿宋_GB2312" w:cs="Times New Roman"/>
          <w:b w:val="0"/>
          <w:color w:val="auto"/>
          <w:kern w:val="2"/>
          <w:sz w:val="32"/>
          <w:szCs w:val="32"/>
          <w:highlight w:val="none"/>
          <w:lang w:val="en" w:eastAsia="zh-CN" w:bidi="ar-SA"/>
        </w:rPr>
      </w:pPr>
      <w:r>
        <w:rPr>
          <w:rFonts w:hint="default" w:ascii="Times New Roman" w:hAnsi="Times New Roman" w:eastAsia="仿宋_GB2312" w:cs="Times New Roman"/>
          <w:b w:val="0"/>
          <w:color w:val="auto"/>
          <w:kern w:val="2"/>
          <w:sz w:val="32"/>
          <w:szCs w:val="32"/>
          <w:highlight w:val="none"/>
          <w:lang w:val="en-US" w:eastAsia="zh-CN" w:bidi="ar-SA"/>
        </w:rPr>
        <w:t>　　市农业农村局科技主管部门收到项目申请材料后，对申报项目进行形式审查。审查内容包括申请材料的完整性、规范性，项目承担单位和项目负责人的资格条件等。组织相关领域专家组成评审专家组，对通过形式审查的项目进行评审。专家评审主要从项目的技术创新性、成果成熟度、推广使用性、实施方案可行性、预期效益、承担单位能力等方面进行综合评价，提出评审意见和建议。各区（育才生态区）拟遴选</w:t>
      </w:r>
      <w:r>
        <w:rPr>
          <w:rFonts w:hint="default" w:ascii="Times New Roman" w:hAnsi="Times New Roman" w:eastAsia="仿宋_GB2312" w:cs="Times New Roman"/>
          <w:b w:val="0"/>
          <w:color w:val="auto"/>
          <w:kern w:val="2"/>
          <w:sz w:val="32"/>
          <w:szCs w:val="32"/>
          <w:highlight w:val="none"/>
          <w:lang w:val="en" w:eastAsia="zh-CN" w:bidi="ar-SA"/>
        </w:rPr>
        <w:t>5个项目，共计遴选25个项目。</w:t>
      </w:r>
    </w:p>
    <w:p w14:paraId="7F0F1951">
      <w:pPr>
        <w:pageBreakBefore w:val="0"/>
        <w:widowControl w:val="0"/>
        <w:numPr>
          <w:ilvl w:val="0"/>
          <w:numId w:val="2"/>
        </w:numPr>
        <w:kinsoku/>
        <w:wordWrap/>
        <w:overflowPunct/>
        <w:topLinePunct w:val="0"/>
        <w:autoSpaceDE/>
        <w:autoSpaceDN/>
        <w:bidi w:val="0"/>
        <w:adjustRightInd/>
        <w:snapToGrid/>
        <w:spacing w:line="578" w:lineRule="exact"/>
        <w:ind w:left="0" w:leftChars="0" w:firstLine="640" w:firstLineChars="200"/>
        <w:jc w:val="both"/>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示范推广</w:t>
      </w:r>
    </w:p>
    <w:p w14:paraId="2163E389">
      <w:pPr>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各区（育才生态区）联合各院校建立科技示范基地，通过现场观摩、现场示范，开展新技术、新品种、新装备等示范推广工作。</w:t>
      </w:r>
    </w:p>
    <w:p w14:paraId="71E7C448">
      <w:pPr>
        <w:pageBreakBefore w:val="0"/>
        <w:widowControl w:val="0"/>
        <w:numPr>
          <w:ilvl w:val="0"/>
          <w:numId w:val="2"/>
        </w:numPr>
        <w:kinsoku/>
        <w:wordWrap/>
        <w:overflowPunct/>
        <w:topLinePunct w:val="0"/>
        <w:autoSpaceDE/>
        <w:autoSpaceDN/>
        <w:bidi w:val="0"/>
        <w:adjustRightInd/>
        <w:snapToGrid/>
        <w:spacing w:line="578" w:lineRule="exact"/>
        <w:ind w:left="0" w:leftChars="0" w:firstLine="640" w:firstLineChars="200"/>
        <w:jc w:val="both"/>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产业策划</w:t>
      </w:r>
    </w:p>
    <w:p w14:paraId="7889E67A">
      <w:pPr>
        <w:pageBreakBefore w:val="0"/>
        <w:widowControl w:val="0"/>
        <w:numPr>
          <w:ilvl w:val="0"/>
          <w:numId w:val="0"/>
        </w:numPr>
        <w:kinsoku/>
        <w:wordWrap/>
        <w:overflowPunct/>
        <w:topLinePunct w:val="0"/>
        <w:autoSpaceDE/>
        <w:autoSpaceDN/>
        <w:bidi w:val="0"/>
        <w:adjustRightInd/>
        <w:snapToGrid/>
        <w:spacing w:line="578" w:lineRule="exact"/>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各区（育才生态区）联合各院校建立项目库，深入分析本区优势资源禀赋、产业发展特点、资金保障和巩固拓展脱贫攻坚成果同推进乡村振兴建设的需求拟定项目清单。项目要经过区农业农村局审查核实、组织研究、出具意见后列入项目库，并鼓励各院校科技成果优先在对应区转化。</w:t>
      </w:r>
    </w:p>
    <w:p w14:paraId="182C09B3">
      <w:pPr>
        <w:pageBreakBefore w:val="0"/>
        <w:widowControl w:val="0"/>
        <w:numPr>
          <w:ilvl w:val="0"/>
          <w:numId w:val="1"/>
        </w:numPr>
        <w:kinsoku/>
        <w:wordWrap/>
        <w:overflowPunct/>
        <w:topLinePunct w:val="0"/>
        <w:autoSpaceDE/>
        <w:autoSpaceDN/>
        <w:bidi w:val="0"/>
        <w:adjustRightInd/>
        <w:snapToGrid/>
        <w:spacing w:line="578" w:lineRule="exact"/>
        <w:ind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保障措施</w:t>
      </w:r>
    </w:p>
    <w:p w14:paraId="2D25FD56">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加强政策支持。</w:t>
      </w:r>
      <w:r>
        <w:rPr>
          <w:rFonts w:hint="default" w:ascii="Times New Roman" w:hAnsi="Times New Roman" w:eastAsia="仿宋_GB2312" w:cs="Times New Roman"/>
          <w:color w:val="auto"/>
          <w:sz w:val="32"/>
          <w:szCs w:val="32"/>
          <w:highlight w:val="none"/>
          <w:lang w:val="en-US" w:eastAsia="zh-CN"/>
        </w:rPr>
        <w:t>出台相关政策，明确相关职责、成果转化机制及服务流程，为院地合作提供制度保障。</w:t>
      </w:r>
    </w:p>
    <w:p w14:paraId="3D95D35F">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加强资金保障。</w:t>
      </w:r>
      <w:r>
        <w:rPr>
          <w:rFonts w:hint="default" w:ascii="Times New Roman" w:hAnsi="Times New Roman" w:eastAsia="仿宋_GB2312" w:cs="Times New Roman"/>
          <w:color w:val="auto"/>
          <w:sz w:val="32"/>
          <w:szCs w:val="32"/>
          <w:highlight w:val="none"/>
          <w:lang w:eastAsia="zh-CN"/>
        </w:rPr>
        <w:t>设立专项项目资金列入年度财政预算，</w:t>
      </w:r>
      <w:r>
        <w:rPr>
          <w:rFonts w:hint="default" w:ascii="Times New Roman" w:hAnsi="Times New Roman" w:eastAsia="仿宋_GB2312" w:cs="Times New Roman"/>
          <w:color w:val="auto"/>
          <w:sz w:val="32"/>
          <w:szCs w:val="32"/>
          <w:highlight w:val="none"/>
        </w:rPr>
        <w:t>整合</w:t>
      </w:r>
      <w:r>
        <w:rPr>
          <w:rFonts w:hint="default" w:ascii="Times New Roman" w:hAnsi="Times New Roman" w:eastAsia="仿宋_GB2312" w:cs="Times New Roman"/>
          <w:color w:val="auto"/>
          <w:sz w:val="32"/>
          <w:szCs w:val="32"/>
          <w:highlight w:val="none"/>
          <w:lang w:eastAsia="zh-CN"/>
        </w:rPr>
        <w:t>各项市级财政</w:t>
      </w:r>
      <w:r>
        <w:rPr>
          <w:rFonts w:hint="default" w:ascii="Times New Roman" w:hAnsi="Times New Roman" w:eastAsia="仿宋_GB2312" w:cs="Times New Roman"/>
          <w:color w:val="auto"/>
          <w:sz w:val="32"/>
          <w:szCs w:val="32"/>
          <w:highlight w:val="none"/>
        </w:rPr>
        <w:t>涉农资金，</w:t>
      </w:r>
      <w:r>
        <w:rPr>
          <w:rFonts w:hint="default" w:ascii="Times New Roman" w:hAnsi="Times New Roman" w:eastAsia="仿宋_GB2312" w:cs="Times New Roman"/>
          <w:color w:val="auto"/>
          <w:sz w:val="32"/>
          <w:szCs w:val="32"/>
          <w:highlight w:val="none"/>
          <w:lang w:eastAsia="zh-CN"/>
        </w:rPr>
        <w:t>各区（育才生态区）要积极争取财政资金，</w:t>
      </w:r>
      <w:r>
        <w:rPr>
          <w:rFonts w:hint="default" w:ascii="Times New Roman" w:hAnsi="Times New Roman" w:eastAsia="仿宋_GB2312" w:cs="Times New Roman"/>
          <w:color w:val="auto"/>
          <w:sz w:val="32"/>
          <w:szCs w:val="32"/>
          <w:highlight w:val="none"/>
        </w:rPr>
        <w:t>加大资金投入，</w:t>
      </w:r>
      <w:r>
        <w:rPr>
          <w:rFonts w:hint="default" w:ascii="Times New Roman" w:hAnsi="Times New Roman" w:eastAsia="仿宋_GB2312" w:cs="Times New Roman"/>
          <w:color w:val="auto"/>
          <w:sz w:val="32"/>
          <w:szCs w:val="32"/>
          <w:highlight w:val="none"/>
          <w:lang w:eastAsia="zh-CN"/>
        </w:rPr>
        <w:t>确保科技助农工作</w:t>
      </w:r>
      <w:r>
        <w:rPr>
          <w:rFonts w:hint="default" w:ascii="Times New Roman" w:hAnsi="Times New Roman" w:eastAsia="仿宋_GB2312" w:cs="Times New Roman"/>
          <w:color w:val="auto"/>
          <w:sz w:val="32"/>
          <w:szCs w:val="32"/>
          <w:highlight w:val="none"/>
        </w:rPr>
        <w:t>顺利实施。</w:t>
      </w:r>
    </w:p>
    <w:p w14:paraId="099D319F">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加强宣传总结。</w:t>
      </w:r>
      <w:r>
        <w:rPr>
          <w:rFonts w:hint="default" w:ascii="Times New Roman" w:hAnsi="Times New Roman" w:eastAsia="仿宋_GB2312" w:cs="Times New Roman"/>
          <w:color w:val="auto"/>
          <w:sz w:val="32"/>
          <w:szCs w:val="32"/>
          <w:highlight w:val="none"/>
          <w:lang w:eastAsia="zh-CN"/>
        </w:rPr>
        <w:t>各区（育才生态区）要指定</w:t>
      </w:r>
      <w:r>
        <w:rPr>
          <w:rFonts w:hint="default" w:ascii="Times New Roman" w:hAnsi="Times New Roman" w:eastAsia="仿宋_GB2312" w:cs="Times New Roman"/>
          <w:color w:val="auto"/>
          <w:sz w:val="32"/>
          <w:szCs w:val="32"/>
          <w:highlight w:val="none"/>
          <w:lang w:val="en-US" w:eastAsia="zh-CN"/>
        </w:rPr>
        <w:t>专人</w:t>
      </w:r>
      <w:r>
        <w:rPr>
          <w:rFonts w:hint="default" w:ascii="Times New Roman" w:hAnsi="Times New Roman" w:eastAsia="仿宋_GB2312" w:cs="Times New Roman"/>
          <w:color w:val="auto"/>
          <w:sz w:val="32"/>
          <w:szCs w:val="32"/>
          <w:highlight w:val="none"/>
          <w:lang w:eastAsia="zh-CN"/>
        </w:rPr>
        <w:t>负责信息统计，并建立工作台帐，并注重总结宣传，通过媒体宣传典型案例、典型模式，于每年</w:t>
      </w:r>
      <w:r>
        <w:rPr>
          <w:rFonts w:hint="default" w:ascii="Times New Roman" w:hAnsi="Times New Roman" w:eastAsia="仿宋_GB2312" w:cs="Times New Roman"/>
          <w:color w:val="auto"/>
          <w:sz w:val="32"/>
          <w:szCs w:val="32"/>
          <w:highlight w:val="none"/>
          <w:lang w:val="en-US" w:eastAsia="zh-CN"/>
        </w:rPr>
        <w:t>5月30日及11月30日</w:t>
      </w:r>
      <w:r>
        <w:rPr>
          <w:rFonts w:hint="default" w:ascii="Times New Roman" w:hAnsi="Times New Roman" w:eastAsia="仿宋_GB2312" w:cs="Times New Roman"/>
          <w:color w:val="auto"/>
          <w:sz w:val="32"/>
          <w:szCs w:val="32"/>
          <w:highlight w:val="none"/>
          <w:lang w:eastAsia="zh-CN"/>
        </w:rPr>
        <w:t>报送工作总结至市农业农村局科技教育科</w:t>
      </w:r>
      <w:r>
        <w:rPr>
          <w:rFonts w:hint="default" w:ascii="Times New Roman" w:hAnsi="Times New Roman" w:eastAsia="仿宋_GB2312" w:cs="Times New Roman"/>
          <w:color w:val="auto"/>
          <w:sz w:val="32"/>
          <w:szCs w:val="32"/>
          <w:highlight w:val="none"/>
        </w:rPr>
        <w:t>。</w:t>
      </w:r>
    </w:p>
    <w:p w14:paraId="39626184">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严格资金管理。</w:t>
      </w:r>
      <w:r>
        <w:rPr>
          <w:rFonts w:hint="default" w:ascii="Times New Roman" w:hAnsi="Times New Roman" w:eastAsia="仿宋_GB2312" w:cs="Times New Roman"/>
          <w:color w:val="auto"/>
          <w:sz w:val="32"/>
          <w:szCs w:val="32"/>
          <w:highlight w:val="none"/>
        </w:rPr>
        <w:t>各项目实施单位要严格按照项目管理和财务规定有关要求，加强资金监管和廉政风险防控，做到资金专款专用，确保资金安全和规范使用。</w:t>
      </w:r>
    </w:p>
    <w:p w14:paraId="4B572FDD">
      <w:pPr>
        <w:pageBreakBefore w:val="0"/>
        <w:widowControl w:val="0"/>
        <w:kinsoku/>
        <w:wordWrap/>
        <w:overflowPunct/>
        <w:topLinePunct w:val="0"/>
        <w:autoSpaceDE/>
        <w:autoSpaceDN/>
        <w:bidi w:val="0"/>
        <w:adjustRightInd/>
        <w:snapToGrid/>
        <w:spacing w:line="578" w:lineRule="exact"/>
        <w:rPr>
          <w:rFonts w:hint="default" w:ascii="Times New Roman" w:hAnsi="Times New Roman" w:eastAsia="仿宋_GB2312" w:cs="Times New Roman"/>
          <w:sz w:val="32"/>
          <w:szCs w:val="32"/>
          <w:lang w:val="en-US" w:eastAsia="zh-CN"/>
        </w:rPr>
      </w:pPr>
    </w:p>
    <w:p w14:paraId="3013015F">
      <w:pPr>
        <w:keepNext w:val="0"/>
        <w:keepLines w:val="0"/>
        <w:pageBreakBefore w:val="0"/>
        <w:numPr>
          <w:ilvl w:val="0"/>
          <w:numId w:val="0"/>
        </w:numPr>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lang w:eastAsia="zh-CN"/>
        </w:rPr>
      </w:pPr>
    </w:p>
    <w:p w14:paraId="79195254">
      <w:pPr>
        <w:pStyle w:val="2"/>
        <w:rPr>
          <w:rFonts w:hint="default" w:ascii="Times New Roman" w:hAnsi="Times New Roman" w:eastAsia="仿宋_GB2312" w:cs="Times New Roman"/>
          <w:sz w:val="32"/>
          <w:szCs w:val="32"/>
          <w:lang w:eastAsia="zh-CN"/>
        </w:rPr>
      </w:pPr>
    </w:p>
    <w:p w14:paraId="54B9E91F">
      <w:pPr>
        <w:rPr>
          <w:rFonts w:hint="default" w:ascii="Times New Roman" w:hAnsi="Times New Roman" w:eastAsia="仿宋_GB2312" w:cs="Times New Roman"/>
          <w:sz w:val="32"/>
          <w:szCs w:val="32"/>
          <w:lang w:eastAsia="zh-CN"/>
        </w:rPr>
      </w:pPr>
    </w:p>
    <w:p w14:paraId="0A9737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512156"/>
    <w:multiLevelType w:val="singleLevel"/>
    <w:tmpl w:val="EB512156"/>
    <w:lvl w:ilvl="0" w:tentative="0">
      <w:start w:val="1"/>
      <w:numFmt w:val="chineseCounting"/>
      <w:suff w:val="nothing"/>
      <w:lvlText w:val="（%1）"/>
      <w:lvlJc w:val="left"/>
      <w:rPr>
        <w:rFonts w:hint="eastAsia"/>
      </w:rPr>
    </w:lvl>
  </w:abstractNum>
  <w:abstractNum w:abstractNumId="1">
    <w:nsid w:val="FFEB0CB2"/>
    <w:multiLevelType w:val="singleLevel"/>
    <w:tmpl w:val="FFEB0CB2"/>
    <w:lvl w:ilvl="0" w:tentative="0">
      <w:start w:val="1"/>
      <w:numFmt w:val="chineseCounting"/>
      <w:suff w:val="nothing"/>
      <w:lvlText w:val="（%1）"/>
      <w:lvlJc w:val="left"/>
      <w:rPr>
        <w:rFonts w:hint="eastAsia"/>
      </w:rPr>
    </w:lvl>
  </w:abstractNum>
  <w:abstractNum w:abstractNumId="2">
    <w:nsid w:val="34EC1A3E"/>
    <w:multiLevelType w:val="singleLevel"/>
    <w:tmpl w:val="34EC1A3E"/>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F7D50"/>
    <w:rsid w:val="6D0F7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3" w:lineRule="auto"/>
      <w:jc w:val="both"/>
      <w:textAlignment w:val="baseline"/>
    </w:pPr>
    <w:rPr>
      <w:rFonts w:ascii="Arial" w:hAnsi="Arial" w:eastAsia="黑体"/>
      <w:b/>
      <w:kern w:val="2"/>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2025-12-17T10:17:00Z</dcterms:created>
  <dc:creator>沁·玲珑Julia</dc:creator>
  <cp:lastModifiedBy>沁·玲珑Julia</cp:lastModifiedBy>
  <dcterms:modified xsi:type="dcterms:W3CDTF">2025-12-17T10:20:43Z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864ED641C7834EF2ADFD03425CF056C2_11</vt:lpwstr>
  </property>
  <property fmtid="{D5CDD505-2E9C-101B-9397-08002B2CF9AE}" pid="4" name="KSOTemplateDocerSaveRecord">
    <vt:lpwstr>eyJoZGlkIjoiNGRiZTVhMDA1ZWZmMzk2YmUwODJmM2FmN2Y0ZThjZWQiLCJ1c2VySWQiOiIzODA4MzExMjgifQ==</vt:lpwstr>
  </property>
</Properties>
</file>