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Times New Roman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/>
        <w:keepLines/>
        <w:widowControl w:val="0"/>
        <w:spacing w:before="260" w:after="260" w:line="413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三亚市2025年农业主推技术</w:t>
      </w:r>
    </w:p>
    <w:p>
      <w:pPr>
        <w:numPr>
          <w:ilvl w:val="-1"/>
          <w:numId w:val="0"/>
        </w:numPr>
        <w:spacing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  <w:t>一、种植业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  <w:t>1.“三位一体”豇豆病虫害绿色防控技术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center"/>
        <w:rPr>
          <w:rFonts w:hint="eastAsia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  <w:t>2.水稻专用缓肥一次性深施节本高效栽培技术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center"/>
        <w:rPr>
          <w:rFonts w:hint="eastAsia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  <w:t>3.“遥感勘测+肥药一体”槟榔黄化防控技术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center"/>
        <w:rPr>
          <w:rFonts w:hint="eastAsia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  <w:t>4.瓜实蝇区域减灾绿色防控关键技术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  <w:t>二、畜禽业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  <w:t>5.基于木薯渣创制生物替抗饲料及其在生猪养殖中的应用的关键技术</w:t>
      </w:r>
    </w:p>
    <w:p>
      <w:pPr>
        <w:keepNext/>
        <w:keepLines/>
        <w:widowControl w:val="0"/>
        <w:spacing w:before="260" w:after="260" w:line="413" w:lineRule="auto"/>
        <w:jc w:val="both"/>
        <w:textAlignment w:val="baseline"/>
        <w:rPr>
          <w:rFonts w:hint="eastAsia" w:ascii="Times New Roman" w:hAnsi="Times New Roman" w:eastAsia="仿宋_GB2312" w:cs="Times New Roman"/>
          <w:b/>
          <w:i w:val="0"/>
          <w:caps w:val="0"/>
          <w:snapToGrid w:val="0"/>
          <w:color w:val="000000"/>
          <w:spacing w:val="0"/>
          <w:kern w:val="3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A708C"/>
    <w:rsid w:val="6FFD64B1"/>
    <w:rsid w:val="7A6A708C"/>
    <w:rsid w:val="F2849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2025-02-24T09:53:00Z</dcterms:created>
  <dc:creator>uos</dc:creator>
  <cp:lastModifiedBy>uos</cp:lastModifiedBy>
  <dcterms:modified xsi:type="dcterms:W3CDTF">2025-02-24T12:03:05Z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