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5B85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62" w:firstLineChars="200"/>
        <w:jc w:val="both"/>
        <w:textAlignment w:val="auto"/>
        <w:rPr>
          <w:rFonts w:hint="eastAsia" w:ascii="仿宋" w:hAnsi="仿宋" w:eastAsia="仿宋" w:cs="仿宋"/>
          <w:b/>
          <w:i w:val="0"/>
          <w:caps w:val="0"/>
          <w:color w:val="auto"/>
          <w:spacing w:val="0"/>
          <w:sz w:val="28"/>
          <w:szCs w:val="28"/>
          <w:shd w:val="clear" w:fill="FFFFFF"/>
          <w:lang w:eastAsia="zh-CN"/>
        </w:rPr>
      </w:pPr>
    </w:p>
    <w:p w14:paraId="67FEEF4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62" w:firstLineChars="200"/>
        <w:jc w:val="both"/>
        <w:textAlignment w:val="auto"/>
        <w:rPr>
          <w:rFonts w:hint="eastAsia" w:ascii="仿宋" w:hAnsi="仿宋" w:eastAsia="仿宋" w:cs="仿宋"/>
          <w:b/>
          <w:i w:val="0"/>
          <w:caps w:val="0"/>
          <w:color w:val="auto"/>
          <w:spacing w:val="0"/>
          <w:sz w:val="28"/>
          <w:szCs w:val="28"/>
          <w:shd w:val="clear" w:fill="FFFFFF"/>
          <w:lang w:eastAsia="zh-CN"/>
        </w:rPr>
      </w:pPr>
    </w:p>
    <w:p w14:paraId="77D78DE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62" w:firstLineChars="200"/>
        <w:jc w:val="both"/>
        <w:textAlignment w:val="auto"/>
        <w:rPr>
          <w:rFonts w:hint="eastAsia" w:ascii="仿宋" w:hAnsi="仿宋" w:eastAsia="仿宋" w:cs="仿宋"/>
          <w:b/>
          <w:i w:val="0"/>
          <w:caps w:val="0"/>
          <w:color w:val="auto"/>
          <w:spacing w:val="0"/>
          <w:sz w:val="28"/>
          <w:szCs w:val="28"/>
          <w:shd w:val="clear" w:fill="FFFFFF"/>
          <w:lang w:eastAsia="zh-CN"/>
        </w:rPr>
      </w:pPr>
    </w:p>
    <w:p w14:paraId="606DBF3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80" w:firstLineChars="200"/>
        <w:jc w:val="center"/>
        <w:textAlignment w:val="auto"/>
        <w:rPr>
          <w:rFonts w:hint="eastAsia" w:ascii="方正小标宋简体" w:hAnsi="方正小标宋简体" w:eastAsia="方正小标宋简体" w:cs="方正小标宋简体"/>
          <w:b w:val="0"/>
          <w:bCs/>
          <w:i w:val="0"/>
          <w:caps w:val="0"/>
          <w:color w:val="auto"/>
          <w:spacing w:val="0"/>
          <w:sz w:val="44"/>
          <w:szCs w:val="44"/>
          <w:shd w:val="clear" w:fill="FFFFFF"/>
        </w:rPr>
      </w:pPr>
      <w:r>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t>三亚市</w:t>
      </w:r>
      <w:r>
        <w:rPr>
          <w:rFonts w:hint="eastAsia" w:ascii="方正小标宋简体" w:hAnsi="方正小标宋简体" w:eastAsia="方正小标宋简体" w:cs="方正小标宋简体"/>
          <w:b w:val="0"/>
          <w:bCs/>
          <w:i w:val="0"/>
          <w:caps w:val="0"/>
          <w:color w:val="auto"/>
          <w:spacing w:val="0"/>
          <w:sz w:val="44"/>
          <w:szCs w:val="44"/>
          <w:shd w:val="clear" w:fill="FFFFFF"/>
          <w:lang w:val="en-US" w:eastAsia="zh-CN"/>
        </w:rPr>
        <w:t>渔业</w:t>
      </w:r>
      <w:r>
        <w:rPr>
          <w:rFonts w:hint="eastAsia" w:ascii="方正小标宋简体" w:hAnsi="方正小标宋简体" w:eastAsia="方正小标宋简体" w:cs="方正小标宋简体"/>
          <w:b w:val="0"/>
          <w:bCs/>
          <w:i w:val="0"/>
          <w:caps w:val="0"/>
          <w:color w:val="auto"/>
          <w:spacing w:val="0"/>
          <w:sz w:val="44"/>
          <w:szCs w:val="44"/>
          <w:shd w:val="clear" w:fill="FFFFFF"/>
        </w:rPr>
        <w:t>突发事件应急预案</w:t>
      </w:r>
    </w:p>
    <w:p w14:paraId="789B153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80" w:firstLineChars="200"/>
        <w:jc w:val="center"/>
        <w:textAlignment w:val="auto"/>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pPr>
      <w:r>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t>（征求意见稿）</w:t>
      </w:r>
    </w:p>
    <w:p w14:paraId="2489FAB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4C01166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1A55E34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6A8EA58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1979EB8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4FA3558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3A7A123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1FD3DAB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5FCE2B2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center"/>
        <w:textAlignment w:val="auto"/>
        <w:rPr>
          <w:rFonts w:hint="eastAsia" w:ascii="仿宋" w:hAnsi="仿宋" w:eastAsia="仿宋" w:cs="仿宋"/>
          <w:i w:val="0"/>
          <w:caps w:val="0"/>
          <w:color w:val="auto"/>
          <w:spacing w:val="0"/>
          <w:sz w:val="28"/>
          <w:szCs w:val="28"/>
          <w:shd w:val="clear" w:fill="FFFFFF"/>
        </w:rPr>
      </w:pPr>
    </w:p>
    <w:p w14:paraId="2181375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center"/>
        <w:textAlignment w:val="auto"/>
        <w:rPr>
          <w:rFonts w:hint="eastAsia" w:ascii="方正小标宋简体" w:hAnsi="方正小标宋简体" w:eastAsia="方正小标宋简体" w:cs="方正小标宋简体"/>
          <w:b w:val="0"/>
          <w:bCs w:val="0"/>
          <w:i w:val="0"/>
          <w:caps w:val="0"/>
          <w:color w:val="auto"/>
          <w:spacing w:val="0"/>
          <w:sz w:val="32"/>
          <w:szCs w:val="32"/>
          <w:shd w:val="clear" w:fill="FFFFFF"/>
          <w:lang w:val="en-US" w:eastAsia="zh-CN"/>
        </w:rPr>
      </w:pPr>
      <w:r>
        <w:rPr>
          <w:rFonts w:hint="eastAsia" w:ascii="方正小标宋简体" w:hAnsi="方正小标宋简体" w:eastAsia="方正小标宋简体" w:cs="方正小标宋简体"/>
          <w:b w:val="0"/>
          <w:bCs w:val="0"/>
          <w:i w:val="0"/>
          <w:caps w:val="0"/>
          <w:color w:val="auto"/>
          <w:spacing w:val="0"/>
          <w:sz w:val="32"/>
          <w:szCs w:val="32"/>
          <w:shd w:val="clear" w:fill="FFFFFF"/>
          <w:lang w:val="en-US" w:eastAsia="zh-CN"/>
        </w:rPr>
        <w:t>三亚市农业农村局</w:t>
      </w:r>
    </w:p>
    <w:p w14:paraId="443F019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center"/>
        <w:textAlignment w:val="auto"/>
        <w:rPr>
          <w:rFonts w:hint="eastAsia" w:ascii="方正小标宋简体" w:hAnsi="方正小标宋简体" w:eastAsia="方正小标宋简体" w:cs="方正小标宋简体"/>
          <w:b w:val="0"/>
          <w:bCs w:val="0"/>
          <w:i w:val="0"/>
          <w:caps w:val="0"/>
          <w:color w:val="auto"/>
          <w:spacing w:val="0"/>
          <w:sz w:val="32"/>
          <w:szCs w:val="32"/>
          <w:shd w:val="clear" w:fill="FFFFFF"/>
          <w:lang w:val="en-US" w:eastAsia="zh-CN"/>
        </w:rPr>
      </w:pPr>
      <w:r>
        <w:rPr>
          <w:rFonts w:hint="eastAsia" w:ascii="方正小标宋简体" w:hAnsi="方正小标宋简体" w:eastAsia="方正小标宋简体" w:cs="方正小标宋简体"/>
          <w:b w:val="0"/>
          <w:bCs w:val="0"/>
          <w:i w:val="0"/>
          <w:caps w:val="0"/>
          <w:color w:val="auto"/>
          <w:spacing w:val="0"/>
          <w:sz w:val="32"/>
          <w:szCs w:val="32"/>
          <w:shd w:val="clear" w:fill="FFFFFF"/>
          <w:lang w:val="en-US" w:eastAsia="zh-CN"/>
        </w:rPr>
        <w:t>2023年11月</w:t>
      </w:r>
    </w:p>
    <w:p w14:paraId="3E74FF5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both"/>
        <w:textAlignment w:val="auto"/>
        <w:rPr>
          <w:rFonts w:hint="eastAsia" w:ascii="仿宋" w:hAnsi="仿宋" w:eastAsia="仿宋" w:cs="仿宋"/>
          <w:i w:val="0"/>
          <w:caps w:val="0"/>
          <w:color w:val="auto"/>
          <w:spacing w:val="0"/>
          <w:sz w:val="28"/>
          <w:szCs w:val="28"/>
          <w:shd w:val="clear" w:fill="FFFFFF"/>
        </w:rPr>
      </w:pPr>
    </w:p>
    <w:p w14:paraId="6A4A7054">
      <w:pPr>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i w:val="0"/>
          <w:caps w:val="0"/>
          <w:color w:val="auto"/>
          <w:spacing w:val="0"/>
          <w:sz w:val="28"/>
          <w:szCs w:val="28"/>
          <w:shd w:val="clear" w:fill="FFFFFF"/>
        </w:rPr>
      </w:pPr>
      <w:r>
        <w:rPr>
          <w:rFonts w:hint="eastAsia" w:ascii="仿宋" w:hAnsi="仿宋" w:eastAsia="仿宋" w:cs="仿宋"/>
          <w:i w:val="0"/>
          <w:caps w:val="0"/>
          <w:color w:val="auto"/>
          <w:spacing w:val="0"/>
          <w:sz w:val="28"/>
          <w:szCs w:val="28"/>
          <w:shd w:val="clear" w:fill="FFFFFF"/>
        </w:rPr>
        <w:br w:type="page"/>
      </w:r>
    </w:p>
    <w:sdt>
      <w:sdtPr>
        <w:rPr>
          <w:rFonts w:hint="eastAsia" w:ascii="方正兰亭中黑简体" w:hAnsi="方正兰亭中黑简体" w:eastAsia="方正兰亭中黑简体" w:cs="方正兰亭中黑简体"/>
          <w:kern w:val="2"/>
          <w:sz w:val="32"/>
          <w:szCs w:val="32"/>
          <w:lang w:val="en-US" w:eastAsia="zh-CN" w:bidi="ar-SA"/>
        </w:rPr>
        <w:id w:val="106950082"/>
        <w15:color w:val="DBDBDB"/>
        <w:docPartObj>
          <w:docPartGallery w:val="Table of Contents"/>
          <w:docPartUnique/>
        </w:docPartObj>
      </w:sdtPr>
      <w:sdtEndPr>
        <w:rPr>
          <w:rFonts w:hint="eastAsia" w:ascii="仿宋" w:hAnsi="仿宋" w:eastAsia="仿宋" w:cs="仿宋"/>
          <w:bCs/>
          <w:i w:val="0"/>
          <w:caps w:val="0"/>
          <w:color w:val="auto"/>
          <w:spacing w:val="0"/>
          <w:kern w:val="0"/>
          <w:sz w:val="24"/>
          <w:szCs w:val="32"/>
          <w:shd w:val="clear" w:fill="FFFFFF"/>
          <w:lang w:val="en-US" w:eastAsia="zh-CN" w:bidi="ar"/>
        </w:rPr>
      </w:sdtEndPr>
      <w:sdtContent>
        <w:p w14:paraId="12781B3F">
          <w:pPr>
            <w:spacing w:before="0" w:beforeLines="0" w:after="0" w:afterLines="0" w:line="240" w:lineRule="auto"/>
            <w:ind w:left="0" w:leftChars="0" w:right="0" w:rightChars="0" w:firstLine="0" w:firstLineChars="0"/>
            <w:jc w:val="center"/>
            <w:rPr>
              <w:rFonts w:hint="eastAsia" w:ascii="方正兰亭中黑简体" w:hAnsi="方正兰亭中黑简体" w:eastAsia="方正兰亭中黑简体" w:cs="方正兰亭中黑简体"/>
              <w:sz w:val="32"/>
              <w:szCs w:val="32"/>
            </w:rPr>
          </w:pPr>
          <w:bookmarkStart w:id="0" w:name="_Toc2608_WPSOffice_Level1"/>
          <w:bookmarkStart w:id="1" w:name="_Toc18015"/>
          <w:bookmarkStart w:id="2" w:name="_Toc9602"/>
          <w:bookmarkStart w:id="3" w:name="_Toc25312"/>
          <w:bookmarkStart w:id="4" w:name="_Toc10205"/>
          <w:bookmarkStart w:id="5" w:name="_Toc31217"/>
          <w:bookmarkStart w:id="6" w:name="_Toc14494_WPSOffice_Level1"/>
          <w:r>
            <w:rPr>
              <w:rFonts w:hint="eastAsia" w:ascii="方正兰亭中黑简体" w:hAnsi="方正兰亭中黑简体" w:eastAsia="方正兰亭中黑简体" w:cs="方正兰亭中黑简体"/>
              <w:sz w:val="32"/>
              <w:szCs w:val="32"/>
            </w:rPr>
            <w:t>目录</w:t>
          </w:r>
        </w:p>
        <w:p w14:paraId="4CF01837">
          <w:pPr>
            <w:pStyle w:val="13"/>
            <w:tabs>
              <w:tab w:val="right" w:leader="dot" w:pos="8845"/>
            </w:tabs>
          </w:pPr>
          <w:r>
            <w:rPr>
              <w:rFonts w:hint="eastAsia" w:ascii="仿宋" w:hAnsi="仿宋" w:eastAsia="仿宋" w:cs="仿宋"/>
              <w:b/>
              <w:bCs/>
              <w:i w:val="0"/>
              <w:caps w:val="0"/>
              <w:color w:val="auto"/>
              <w:spacing w:val="0"/>
              <w:sz w:val="32"/>
              <w:szCs w:val="32"/>
              <w:shd w:val="clear" w:fill="FFFFFF"/>
            </w:rPr>
            <w:fldChar w:fldCharType="begin"/>
          </w:r>
          <w:r>
            <w:rPr>
              <w:rFonts w:hint="eastAsia" w:ascii="仿宋" w:hAnsi="仿宋" w:eastAsia="仿宋" w:cs="仿宋"/>
              <w:b/>
              <w:bCs/>
              <w:i w:val="0"/>
              <w:caps w:val="0"/>
              <w:color w:val="auto"/>
              <w:spacing w:val="0"/>
              <w:sz w:val="32"/>
              <w:szCs w:val="32"/>
              <w:shd w:val="clear" w:fill="FFFFFF"/>
            </w:rPr>
            <w:instrText xml:space="preserve">TOC \o "1-3" \h \u </w:instrText>
          </w:r>
          <w:r>
            <w:rPr>
              <w:rFonts w:hint="eastAsia" w:ascii="仿宋" w:hAnsi="仿宋" w:eastAsia="仿宋" w:cs="仿宋"/>
              <w:b/>
              <w:bCs/>
              <w:i w:val="0"/>
              <w:caps w:val="0"/>
              <w:color w:val="auto"/>
              <w:spacing w:val="0"/>
              <w:sz w:val="32"/>
              <w:szCs w:val="32"/>
              <w:shd w:val="clear" w:fill="FFFFFF"/>
            </w:rPr>
            <w:fldChar w:fldCharType="separate"/>
          </w: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_Toc1167779929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val="0"/>
              <w:i w:val="0"/>
              <w:caps w:val="0"/>
              <w:spacing w:val="0"/>
              <w:szCs w:val="32"/>
              <w:shd w:val="clear" w:fill="FFFFFF"/>
              <w:lang w:eastAsia="zh-CN"/>
            </w:rPr>
            <w:t>一、</w:t>
          </w:r>
          <w:r>
            <w:rPr>
              <w:rFonts w:hint="eastAsia" w:ascii="方正兰亭中黑简体" w:hAnsi="方正兰亭中黑简体" w:eastAsia="方正兰亭中黑简体" w:cs="方正兰亭中黑简体"/>
              <w:bCs w:val="0"/>
              <w:i w:val="0"/>
              <w:caps w:val="0"/>
              <w:spacing w:val="0"/>
              <w:szCs w:val="32"/>
              <w:shd w:val="clear" w:fill="FFFFFF"/>
            </w:rPr>
            <w:t>总则</w:t>
          </w:r>
          <w:r>
            <w:tab/>
          </w:r>
          <w:r>
            <w:fldChar w:fldCharType="begin"/>
          </w:r>
          <w:r>
            <w:instrText xml:space="preserve"> PAGEREF _Toc1167779929 \h </w:instrText>
          </w:r>
          <w:r>
            <w:fldChar w:fldCharType="separate"/>
          </w:r>
          <w:r>
            <w:t>5</w:t>
          </w:r>
          <w:r>
            <w:fldChar w:fldCharType="end"/>
          </w:r>
          <w:r>
            <w:rPr>
              <w:rFonts w:hint="eastAsia" w:ascii="仿宋" w:hAnsi="仿宋" w:eastAsia="仿宋" w:cs="仿宋"/>
              <w:bCs/>
              <w:i w:val="0"/>
              <w:caps w:val="0"/>
              <w:color w:val="auto"/>
              <w:spacing w:val="0"/>
              <w:szCs w:val="32"/>
              <w:shd w:val="clear" w:fill="FFFFFF"/>
            </w:rPr>
            <w:fldChar w:fldCharType="end"/>
          </w:r>
        </w:p>
        <w:p w14:paraId="50824AA0">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_Toc951881815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bCs/>
              <w:i w:val="0"/>
              <w:caps w:val="0"/>
              <w:spacing w:val="0"/>
              <w:szCs w:val="32"/>
              <w:shd w:val="clear" w:fill="FFFFFF"/>
              <w:lang w:eastAsia="zh-CN"/>
            </w:rPr>
            <w:t>（一）</w:t>
          </w:r>
          <w:r>
            <w:rPr>
              <w:rFonts w:hint="eastAsia" w:ascii="楷体_GB2312" w:hAnsi="楷体_GB2312" w:eastAsia="楷体_GB2312" w:cs="楷体_GB2312"/>
              <w:bCs/>
              <w:i w:val="0"/>
              <w:caps w:val="0"/>
              <w:spacing w:val="0"/>
              <w:szCs w:val="32"/>
              <w:shd w:val="clear" w:fill="FFFFFF"/>
            </w:rPr>
            <w:t>编制目的</w:t>
          </w:r>
          <w:r>
            <w:tab/>
          </w:r>
          <w:r>
            <w:fldChar w:fldCharType="begin"/>
          </w:r>
          <w:r>
            <w:instrText xml:space="preserve"> PAGEREF _Toc951881815 \h </w:instrText>
          </w:r>
          <w:r>
            <w:fldChar w:fldCharType="separate"/>
          </w:r>
          <w:r>
            <w:t>5</w:t>
          </w:r>
          <w:r>
            <w:fldChar w:fldCharType="end"/>
          </w:r>
          <w:r>
            <w:rPr>
              <w:rFonts w:hint="eastAsia" w:ascii="仿宋" w:hAnsi="仿宋" w:eastAsia="仿宋" w:cs="仿宋"/>
              <w:bCs/>
              <w:i w:val="0"/>
              <w:caps w:val="0"/>
              <w:color w:val="auto"/>
              <w:spacing w:val="0"/>
              <w:szCs w:val="32"/>
              <w:shd w:val="clear" w:fill="FFFFFF"/>
            </w:rPr>
            <w:fldChar w:fldCharType="end"/>
          </w:r>
        </w:p>
        <w:p w14:paraId="77821ABE">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_Toc1251780716 </w:instrText>
          </w:r>
          <w:r>
            <w:rPr>
              <w:rFonts w:hint="eastAsia" w:ascii="仿宋" w:hAnsi="仿宋" w:eastAsia="仿宋" w:cs="仿宋"/>
              <w:bCs/>
              <w:i w:val="0"/>
              <w:caps w:val="0"/>
              <w:spacing w:val="0"/>
              <w:szCs w:val="32"/>
              <w:shd w:val="clear" w:fill="FFFFFF"/>
            </w:rPr>
            <w:fldChar w:fldCharType="separate"/>
          </w:r>
          <w:r>
            <w:rPr>
              <w:rFonts w:hint="eastAsia" w:ascii="Times New Roman" w:hAnsi="Times New Roman" w:eastAsia="仿宋_GB2312" w:cs="Times New Roman"/>
              <w:kern w:val="2"/>
              <w:szCs w:val="32"/>
              <w:lang w:val="en-US" w:eastAsia="zh-CN" w:bidi="ar-SA"/>
            </w:rPr>
            <w:t>1.编制依据</w:t>
          </w:r>
          <w:r>
            <w:tab/>
          </w:r>
          <w:r>
            <w:fldChar w:fldCharType="begin"/>
          </w:r>
          <w:r>
            <w:instrText xml:space="preserve"> PAGEREF _Toc1251780716 \h </w:instrText>
          </w:r>
          <w:r>
            <w:fldChar w:fldCharType="separate"/>
          </w:r>
          <w:r>
            <w:t>5</w:t>
          </w:r>
          <w:r>
            <w:fldChar w:fldCharType="end"/>
          </w:r>
          <w:r>
            <w:rPr>
              <w:rFonts w:hint="eastAsia" w:ascii="仿宋" w:hAnsi="仿宋" w:eastAsia="仿宋" w:cs="仿宋"/>
              <w:bCs/>
              <w:i w:val="0"/>
              <w:caps w:val="0"/>
              <w:color w:val="auto"/>
              <w:spacing w:val="0"/>
              <w:szCs w:val="32"/>
              <w:shd w:val="clear" w:fill="FFFFFF"/>
            </w:rPr>
            <w:fldChar w:fldCharType="end"/>
          </w:r>
        </w:p>
        <w:p w14:paraId="7B2E0457">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_Toc1316569324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i w:val="0"/>
              <w:caps w:val="0"/>
              <w:spacing w:val="0"/>
              <w:szCs w:val="32"/>
              <w:shd w:val="clear" w:fill="FFFFFF"/>
              <w:lang w:val="en-US" w:eastAsia="zh-CN"/>
            </w:rPr>
            <w:t>2</w:t>
          </w:r>
          <w:r>
            <w:rPr>
              <w:rFonts w:hint="eastAsia" w:ascii="仿宋_GB2312" w:hAnsi="仿宋_GB2312" w:eastAsia="仿宋_GB2312" w:cs="仿宋_GB2312"/>
              <w:bCs/>
              <w:i w:val="0"/>
              <w:caps w:val="0"/>
              <w:spacing w:val="0"/>
              <w:szCs w:val="32"/>
              <w:shd w:val="clear" w:fill="FFFFFF"/>
            </w:rPr>
            <w:t>.适用范围</w:t>
          </w:r>
          <w:r>
            <w:tab/>
          </w:r>
          <w:r>
            <w:fldChar w:fldCharType="begin"/>
          </w:r>
          <w:r>
            <w:instrText xml:space="preserve"> PAGEREF _Toc1316569324 \h </w:instrText>
          </w:r>
          <w:r>
            <w:fldChar w:fldCharType="separate"/>
          </w:r>
          <w:r>
            <w:t>5</w:t>
          </w:r>
          <w:r>
            <w:fldChar w:fldCharType="end"/>
          </w:r>
          <w:r>
            <w:rPr>
              <w:rFonts w:hint="eastAsia" w:ascii="仿宋" w:hAnsi="仿宋" w:eastAsia="仿宋" w:cs="仿宋"/>
              <w:bCs/>
              <w:i w:val="0"/>
              <w:caps w:val="0"/>
              <w:color w:val="auto"/>
              <w:spacing w:val="0"/>
              <w:szCs w:val="32"/>
              <w:shd w:val="clear" w:fill="FFFFFF"/>
            </w:rPr>
            <w:fldChar w:fldCharType="end"/>
          </w:r>
        </w:p>
        <w:p w14:paraId="193D6715">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_Toc1637400868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1</w:t>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rPr>
            <w:t>自然灾害</w:t>
          </w:r>
          <w:r>
            <w:tab/>
          </w:r>
          <w:r>
            <w:fldChar w:fldCharType="begin"/>
          </w:r>
          <w:r>
            <w:instrText xml:space="preserve"> PAGEREF _Toc1637400868 \h </w:instrText>
          </w:r>
          <w:r>
            <w:fldChar w:fldCharType="separate"/>
          </w:r>
          <w:r>
            <w:t>6</w:t>
          </w:r>
          <w:r>
            <w:fldChar w:fldCharType="end"/>
          </w:r>
          <w:r>
            <w:rPr>
              <w:rFonts w:hint="eastAsia" w:ascii="仿宋" w:hAnsi="仿宋" w:eastAsia="仿宋" w:cs="仿宋"/>
              <w:bCs/>
              <w:i w:val="0"/>
              <w:caps w:val="0"/>
              <w:color w:val="auto"/>
              <w:spacing w:val="0"/>
              <w:szCs w:val="32"/>
              <w:shd w:val="clear" w:fill="FFFFFF"/>
            </w:rPr>
            <w:fldChar w:fldCharType="end"/>
          </w:r>
        </w:p>
        <w:p w14:paraId="27FBC3D2">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_Toc1425488765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2</w:t>
          </w:r>
          <w:r>
            <w:rPr>
              <w:rFonts w:hint="eastAsia" w:ascii="仿宋_GB2312" w:hAnsi="仿宋_GB2312" w:eastAsia="仿宋_GB2312" w:cs="仿宋_GB2312"/>
              <w:bCs/>
              <w:szCs w:val="32"/>
              <w:lang w:eastAsia="zh-CN"/>
            </w:rPr>
            <w:t>）事故灾难</w:t>
          </w:r>
          <w:r>
            <w:tab/>
          </w:r>
          <w:r>
            <w:fldChar w:fldCharType="begin"/>
          </w:r>
          <w:r>
            <w:instrText xml:space="preserve"> PAGEREF _Toc1425488765 \h </w:instrText>
          </w:r>
          <w:r>
            <w:fldChar w:fldCharType="separate"/>
          </w:r>
          <w:r>
            <w:t>6</w:t>
          </w:r>
          <w:r>
            <w:fldChar w:fldCharType="end"/>
          </w:r>
          <w:r>
            <w:rPr>
              <w:rFonts w:hint="eastAsia" w:ascii="仿宋" w:hAnsi="仿宋" w:eastAsia="仿宋" w:cs="仿宋"/>
              <w:bCs/>
              <w:i w:val="0"/>
              <w:caps w:val="0"/>
              <w:color w:val="auto"/>
              <w:spacing w:val="0"/>
              <w:szCs w:val="32"/>
              <w:shd w:val="clear" w:fill="FFFFFF"/>
            </w:rPr>
            <w:fldChar w:fldCharType="end"/>
          </w:r>
        </w:p>
        <w:p w14:paraId="4BA200DC">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_Toc1207450619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3</w:t>
          </w:r>
          <w:r>
            <w:rPr>
              <w:rFonts w:hint="eastAsia" w:ascii="仿宋_GB2312" w:hAnsi="仿宋_GB2312" w:eastAsia="仿宋_GB2312" w:cs="仿宋_GB2312"/>
              <w:bCs/>
              <w:szCs w:val="32"/>
              <w:lang w:eastAsia="zh-CN"/>
            </w:rPr>
            <w:t>）涉外事件</w:t>
          </w:r>
          <w:r>
            <w:tab/>
          </w:r>
          <w:r>
            <w:fldChar w:fldCharType="begin"/>
          </w:r>
          <w:r>
            <w:instrText xml:space="preserve"> PAGEREF _Toc1207450619 \h </w:instrText>
          </w:r>
          <w:r>
            <w:fldChar w:fldCharType="separate"/>
          </w:r>
          <w:r>
            <w:t>6</w:t>
          </w:r>
          <w:r>
            <w:fldChar w:fldCharType="end"/>
          </w:r>
          <w:r>
            <w:rPr>
              <w:rFonts w:hint="eastAsia" w:ascii="仿宋" w:hAnsi="仿宋" w:eastAsia="仿宋" w:cs="仿宋"/>
              <w:bCs/>
              <w:i w:val="0"/>
              <w:caps w:val="0"/>
              <w:color w:val="auto"/>
              <w:spacing w:val="0"/>
              <w:szCs w:val="32"/>
              <w:shd w:val="clear" w:fill="FFFFFF"/>
            </w:rPr>
            <w:fldChar w:fldCharType="end"/>
          </w:r>
        </w:p>
        <w:p w14:paraId="40BD1E84">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_Toc1267152446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4</w:t>
          </w:r>
          <w:r>
            <w:rPr>
              <w:rFonts w:hint="eastAsia" w:ascii="仿宋_GB2312" w:hAnsi="仿宋_GB2312" w:eastAsia="仿宋_GB2312" w:cs="仿宋_GB2312"/>
              <w:bCs/>
              <w:szCs w:val="32"/>
              <w:lang w:eastAsia="zh-CN"/>
            </w:rPr>
            <w:t>）鳄鱼事件</w:t>
          </w:r>
          <w:r>
            <w:tab/>
          </w:r>
          <w:r>
            <w:fldChar w:fldCharType="begin"/>
          </w:r>
          <w:r>
            <w:instrText xml:space="preserve"> PAGEREF _Toc1267152446 \h </w:instrText>
          </w:r>
          <w:r>
            <w:fldChar w:fldCharType="separate"/>
          </w:r>
          <w:r>
            <w:t>6</w:t>
          </w:r>
          <w:r>
            <w:fldChar w:fldCharType="end"/>
          </w:r>
          <w:r>
            <w:rPr>
              <w:rFonts w:hint="eastAsia" w:ascii="仿宋" w:hAnsi="仿宋" w:eastAsia="仿宋" w:cs="仿宋"/>
              <w:bCs/>
              <w:i w:val="0"/>
              <w:caps w:val="0"/>
              <w:color w:val="auto"/>
              <w:spacing w:val="0"/>
              <w:szCs w:val="32"/>
              <w:shd w:val="clear" w:fill="FFFFFF"/>
            </w:rPr>
            <w:fldChar w:fldCharType="end"/>
          </w:r>
        </w:p>
        <w:p w14:paraId="0D0BF412">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_Toc1337768420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val="en-US" w:eastAsia="zh-CN"/>
            </w:rPr>
            <w:t>3.</w:t>
          </w:r>
          <w:r>
            <w:rPr>
              <w:rFonts w:hint="eastAsia" w:ascii="仿宋_GB2312" w:hAnsi="仿宋_GB2312" w:eastAsia="仿宋_GB2312" w:cs="仿宋_GB2312"/>
              <w:bCs/>
              <w:szCs w:val="32"/>
              <w:lang w:eastAsia="zh-CN"/>
            </w:rPr>
            <w:t>工作原则</w:t>
          </w:r>
          <w:r>
            <w:tab/>
          </w:r>
          <w:r>
            <w:fldChar w:fldCharType="begin"/>
          </w:r>
          <w:r>
            <w:instrText xml:space="preserve"> PAGEREF _Toc1337768420 \h </w:instrText>
          </w:r>
          <w:r>
            <w:fldChar w:fldCharType="separate"/>
          </w:r>
          <w:r>
            <w:t>6</w:t>
          </w:r>
          <w:r>
            <w:fldChar w:fldCharType="end"/>
          </w:r>
          <w:r>
            <w:rPr>
              <w:rFonts w:hint="eastAsia" w:ascii="仿宋" w:hAnsi="仿宋" w:eastAsia="仿宋" w:cs="仿宋"/>
              <w:bCs/>
              <w:i w:val="0"/>
              <w:caps w:val="0"/>
              <w:color w:val="auto"/>
              <w:spacing w:val="0"/>
              <w:szCs w:val="32"/>
              <w:shd w:val="clear" w:fill="FFFFFF"/>
            </w:rPr>
            <w:fldChar w:fldCharType="end"/>
          </w:r>
        </w:p>
        <w:p w14:paraId="41494C7B">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_Toc1326687648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1</w:t>
          </w:r>
          <w:r>
            <w:rPr>
              <w:rFonts w:hint="eastAsia" w:ascii="仿宋_GB2312" w:hAnsi="仿宋_GB2312" w:eastAsia="仿宋_GB2312" w:cs="仿宋_GB2312"/>
              <w:bCs/>
              <w:szCs w:val="32"/>
              <w:lang w:eastAsia="zh-CN"/>
            </w:rPr>
            <w:t>）以人为本，</w:t>
          </w:r>
          <w:r>
            <w:rPr>
              <w:rFonts w:hint="eastAsia" w:ascii="仿宋_GB2312" w:hAnsi="仿宋_GB2312" w:eastAsia="仿宋_GB2312" w:cs="仿宋_GB2312"/>
              <w:bCs/>
              <w:szCs w:val="32"/>
              <w:lang w:val="en-US" w:eastAsia="zh-CN"/>
            </w:rPr>
            <w:t>预防为主</w:t>
          </w:r>
          <w:r>
            <w:tab/>
          </w:r>
          <w:r>
            <w:fldChar w:fldCharType="begin"/>
          </w:r>
          <w:r>
            <w:instrText xml:space="preserve"> PAGEREF _Toc1326687648 \h </w:instrText>
          </w:r>
          <w:r>
            <w:fldChar w:fldCharType="separate"/>
          </w:r>
          <w:r>
            <w:t>6</w:t>
          </w:r>
          <w:r>
            <w:fldChar w:fldCharType="end"/>
          </w:r>
          <w:r>
            <w:rPr>
              <w:rFonts w:hint="eastAsia" w:ascii="仿宋" w:hAnsi="仿宋" w:eastAsia="仿宋" w:cs="仿宋"/>
              <w:bCs/>
              <w:i w:val="0"/>
              <w:caps w:val="0"/>
              <w:color w:val="auto"/>
              <w:spacing w:val="0"/>
              <w:szCs w:val="32"/>
              <w:shd w:val="clear" w:fill="FFFFFF"/>
            </w:rPr>
            <w:fldChar w:fldCharType="end"/>
          </w:r>
        </w:p>
        <w:p w14:paraId="3C5DE6EC">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_Toc340919815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2</w:t>
          </w:r>
          <w:r>
            <w:rPr>
              <w:rFonts w:hint="eastAsia" w:ascii="仿宋_GB2312" w:hAnsi="仿宋_GB2312" w:eastAsia="仿宋_GB2312" w:cs="仿宋_GB2312"/>
              <w:bCs/>
              <w:szCs w:val="32"/>
              <w:lang w:eastAsia="zh-CN"/>
            </w:rPr>
            <w:t>）政府领导，统一指挥</w:t>
          </w:r>
          <w:r>
            <w:tab/>
          </w:r>
          <w:r>
            <w:fldChar w:fldCharType="begin"/>
          </w:r>
          <w:r>
            <w:instrText xml:space="preserve"> PAGEREF _Toc340919815 \h </w:instrText>
          </w:r>
          <w:r>
            <w:fldChar w:fldCharType="separate"/>
          </w:r>
          <w:r>
            <w:t>7</w:t>
          </w:r>
          <w:r>
            <w:fldChar w:fldCharType="end"/>
          </w:r>
          <w:r>
            <w:rPr>
              <w:rFonts w:hint="eastAsia" w:ascii="仿宋" w:hAnsi="仿宋" w:eastAsia="仿宋" w:cs="仿宋"/>
              <w:bCs/>
              <w:i w:val="0"/>
              <w:caps w:val="0"/>
              <w:color w:val="auto"/>
              <w:spacing w:val="0"/>
              <w:szCs w:val="32"/>
              <w:shd w:val="clear" w:fill="FFFFFF"/>
            </w:rPr>
            <w:fldChar w:fldCharType="end"/>
          </w:r>
        </w:p>
        <w:p w14:paraId="197B6B0F">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_Toc1238889428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3</w:t>
          </w:r>
          <w:r>
            <w:rPr>
              <w:rFonts w:hint="eastAsia" w:ascii="仿宋_GB2312" w:hAnsi="仿宋_GB2312" w:eastAsia="仿宋_GB2312" w:cs="仿宋_GB2312"/>
              <w:bCs/>
              <w:szCs w:val="32"/>
              <w:lang w:eastAsia="zh-CN"/>
            </w:rPr>
            <w:t>）属地为主，分级负责</w:t>
          </w:r>
          <w:r>
            <w:tab/>
          </w:r>
          <w:r>
            <w:fldChar w:fldCharType="begin"/>
          </w:r>
          <w:r>
            <w:instrText xml:space="preserve"> PAGEREF _Toc1238889428 \h </w:instrText>
          </w:r>
          <w:r>
            <w:fldChar w:fldCharType="separate"/>
          </w:r>
          <w:r>
            <w:t>7</w:t>
          </w:r>
          <w:r>
            <w:fldChar w:fldCharType="end"/>
          </w:r>
          <w:r>
            <w:rPr>
              <w:rFonts w:hint="eastAsia" w:ascii="仿宋" w:hAnsi="仿宋" w:eastAsia="仿宋" w:cs="仿宋"/>
              <w:bCs/>
              <w:i w:val="0"/>
              <w:caps w:val="0"/>
              <w:color w:val="auto"/>
              <w:spacing w:val="0"/>
              <w:szCs w:val="32"/>
              <w:shd w:val="clear" w:fill="FFFFFF"/>
            </w:rPr>
            <w:fldChar w:fldCharType="end"/>
          </w:r>
        </w:p>
        <w:p w14:paraId="4D4C9DE5">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_Toc1659298665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eastAsia="zh-CN"/>
            </w:rPr>
            <w:t>（</w:t>
          </w:r>
          <w:r>
            <w:rPr>
              <w:rFonts w:hint="eastAsia" w:ascii="仿宋_GB2312" w:hAnsi="仿宋_GB2312" w:eastAsia="仿宋_GB2312" w:cs="仿宋_GB2312"/>
              <w:bCs/>
              <w:szCs w:val="32"/>
              <w:lang w:val="en-US" w:eastAsia="zh-CN"/>
            </w:rPr>
            <w:t>4）</w:t>
          </w:r>
          <w:r>
            <w:rPr>
              <w:rFonts w:hint="eastAsia" w:ascii="仿宋_GB2312" w:hAnsi="仿宋_GB2312" w:eastAsia="仿宋_GB2312" w:cs="仿宋_GB2312"/>
              <w:bCs/>
              <w:szCs w:val="32"/>
              <w:lang w:eastAsia="zh-CN"/>
            </w:rPr>
            <w:t>快速反应，协同应对</w:t>
          </w:r>
          <w:r>
            <w:tab/>
          </w:r>
          <w:r>
            <w:fldChar w:fldCharType="begin"/>
          </w:r>
          <w:r>
            <w:instrText xml:space="preserve"> PAGEREF _Toc1659298665 \h </w:instrText>
          </w:r>
          <w:r>
            <w:fldChar w:fldCharType="separate"/>
          </w:r>
          <w:r>
            <w:t>7</w:t>
          </w:r>
          <w:r>
            <w:fldChar w:fldCharType="end"/>
          </w:r>
          <w:r>
            <w:rPr>
              <w:rFonts w:hint="eastAsia" w:ascii="仿宋" w:hAnsi="仿宋" w:eastAsia="仿宋" w:cs="仿宋"/>
              <w:bCs/>
              <w:i w:val="0"/>
              <w:caps w:val="0"/>
              <w:color w:val="auto"/>
              <w:spacing w:val="0"/>
              <w:szCs w:val="32"/>
              <w:shd w:val="clear" w:fill="FFFFFF"/>
            </w:rPr>
            <w:fldChar w:fldCharType="end"/>
          </w:r>
        </w:p>
        <w:p w14:paraId="0FCF013F">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_Toc1269478349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val="en-US" w:eastAsia="zh-CN"/>
            </w:rPr>
            <w:t>4.</w:t>
          </w:r>
          <w:r>
            <w:rPr>
              <w:rFonts w:hint="eastAsia" w:ascii="仿宋_GB2312" w:hAnsi="仿宋_GB2312" w:eastAsia="仿宋_GB2312" w:cs="仿宋_GB2312"/>
              <w:bCs/>
              <w:szCs w:val="32"/>
              <w:lang w:eastAsia="zh-CN"/>
            </w:rPr>
            <w:t>响应</w:t>
          </w:r>
          <w:r>
            <w:rPr>
              <w:rFonts w:hint="eastAsia" w:ascii="仿宋_GB2312" w:hAnsi="仿宋_GB2312" w:eastAsia="仿宋_GB2312" w:cs="仿宋_GB2312"/>
              <w:bCs/>
              <w:szCs w:val="32"/>
              <w:lang w:val="en-US" w:eastAsia="zh-CN"/>
            </w:rPr>
            <w:t>分级</w:t>
          </w:r>
          <w:r>
            <w:tab/>
          </w:r>
          <w:r>
            <w:fldChar w:fldCharType="begin"/>
          </w:r>
          <w:r>
            <w:instrText xml:space="preserve"> PAGEREF _Toc1269478349 \h </w:instrText>
          </w:r>
          <w:r>
            <w:fldChar w:fldCharType="separate"/>
          </w:r>
          <w:r>
            <w:t>7</w:t>
          </w:r>
          <w:r>
            <w:fldChar w:fldCharType="end"/>
          </w:r>
          <w:r>
            <w:rPr>
              <w:rFonts w:hint="eastAsia" w:ascii="仿宋" w:hAnsi="仿宋" w:eastAsia="仿宋" w:cs="仿宋"/>
              <w:bCs/>
              <w:i w:val="0"/>
              <w:caps w:val="0"/>
              <w:color w:val="auto"/>
              <w:spacing w:val="0"/>
              <w:szCs w:val="32"/>
              <w:shd w:val="clear" w:fill="FFFFFF"/>
            </w:rPr>
            <w:fldChar w:fldCharType="end"/>
          </w:r>
        </w:p>
        <w:p w14:paraId="708BB3E0">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_Toc1135197212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val="0"/>
              <w:i w:val="0"/>
              <w:caps w:val="0"/>
              <w:spacing w:val="0"/>
              <w:szCs w:val="32"/>
              <w:shd w:val="clear" w:fill="FFFFFF"/>
              <w:lang w:eastAsia="zh-CN"/>
            </w:rPr>
            <w:t>二、</w:t>
          </w:r>
          <w:r>
            <w:rPr>
              <w:rFonts w:hint="eastAsia" w:ascii="方正兰亭中黑简体" w:hAnsi="方正兰亭中黑简体" w:eastAsia="方正兰亭中黑简体" w:cs="方正兰亭中黑简体"/>
              <w:bCs w:val="0"/>
              <w:i w:val="0"/>
              <w:caps w:val="0"/>
              <w:spacing w:val="0"/>
              <w:szCs w:val="32"/>
              <w:shd w:val="clear" w:fill="FFFFFF"/>
            </w:rPr>
            <w:t>组织指挥体系及职责</w:t>
          </w:r>
          <w:r>
            <w:tab/>
          </w:r>
          <w:r>
            <w:fldChar w:fldCharType="begin"/>
          </w:r>
          <w:r>
            <w:instrText xml:space="preserve"> PAGEREF _Toc1135197212 \h </w:instrText>
          </w:r>
          <w:r>
            <w:fldChar w:fldCharType="separate"/>
          </w:r>
          <w:r>
            <w:t>8</w:t>
          </w:r>
          <w:r>
            <w:fldChar w:fldCharType="end"/>
          </w:r>
          <w:r>
            <w:rPr>
              <w:rFonts w:hint="eastAsia" w:ascii="仿宋" w:hAnsi="仿宋" w:eastAsia="仿宋" w:cs="仿宋"/>
              <w:bCs/>
              <w:i w:val="0"/>
              <w:caps w:val="0"/>
              <w:color w:val="auto"/>
              <w:spacing w:val="0"/>
              <w:szCs w:val="32"/>
              <w:shd w:val="clear" w:fill="FFFFFF"/>
            </w:rPr>
            <w:fldChar w:fldCharType="end"/>
          </w:r>
        </w:p>
        <w:p w14:paraId="2A5689FE">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_Toc1642826099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bCs/>
              <w:i w:val="0"/>
              <w:caps w:val="0"/>
              <w:spacing w:val="0"/>
              <w:szCs w:val="32"/>
              <w:shd w:val="clear" w:fill="FFFFFF"/>
              <w:lang w:val="en-US" w:eastAsia="zh-CN"/>
            </w:rPr>
            <w:t>（一）</w:t>
          </w:r>
          <w:r>
            <w:rPr>
              <w:rFonts w:hint="eastAsia" w:ascii="楷体_GB2312" w:hAnsi="楷体_GB2312" w:eastAsia="楷体_GB2312" w:cs="楷体_GB2312"/>
              <w:bCs/>
              <w:i w:val="0"/>
              <w:caps w:val="0"/>
              <w:spacing w:val="0"/>
              <w:szCs w:val="32"/>
              <w:shd w:val="clear" w:fill="FFFFFF"/>
            </w:rPr>
            <w:t>应急</w:t>
          </w:r>
          <w:r>
            <w:rPr>
              <w:rFonts w:hint="eastAsia" w:ascii="楷体_GB2312" w:hAnsi="楷体_GB2312" w:eastAsia="楷体_GB2312" w:cs="楷体_GB2312"/>
              <w:bCs/>
              <w:i w:val="0"/>
              <w:caps w:val="0"/>
              <w:spacing w:val="0"/>
              <w:szCs w:val="32"/>
              <w:shd w:val="clear" w:fill="FFFFFF"/>
              <w:lang w:eastAsia="zh-CN"/>
            </w:rPr>
            <w:t>指挥部</w:t>
          </w:r>
          <w:r>
            <w:rPr>
              <w:rFonts w:hint="eastAsia" w:ascii="楷体_GB2312" w:hAnsi="楷体_GB2312" w:eastAsia="楷体_GB2312" w:cs="楷体_GB2312"/>
              <w:bCs/>
              <w:i w:val="0"/>
              <w:caps w:val="0"/>
              <w:spacing w:val="0"/>
              <w:szCs w:val="32"/>
              <w:shd w:val="clear" w:fill="FFFFFF"/>
              <w:lang w:val="en-US" w:eastAsia="zh-CN"/>
            </w:rPr>
            <w:t>及职责</w:t>
          </w:r>
          <w:r>
            <w:tab/>
          </w:r>
          <w:r>
            <w:fldChar w:fldCharType="begin"/>
          </w:r>
          <w:r>
            <w:instrText xml:space="preserve"> PAGEREF _Toc1642826099 \h </w:instrText>
          </w:r>
          <w:r>
            <w:fldChar w:fldCharType="separate"/>
          </w:r>
          <w:r>
            <w:t>9</w:t>
          </w:r>
          <w:r>
            <w:fldChar w:fldCharType="end"/>
          </w:r>
          <w:r>
            <w:rPr>
              <w:rFonts w:hint="eastAsia" w:ascii="仿宋" w:hAnsi="仿宋" w:eastAsia="仿宋" w:cs="仿宋"/>
              <w:bCs/>
              <w:i w:val="0"/>
              <w:caps w:val="0"/>
              <w:color w:val="auto"/>
              <w:spacing w:val="0"/>
              <w:szCs w:val="32"/>
              <w:shd w:val="clear" w:fill="FFFFFF"/>
            </w:rPr>
            <w:fldChar w:fldCharType="end"/>
          </w:r>
        </w:p>
        <w:p w14:paraId="0D0F9059">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_Toc512125369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lang w:val="en-US" w:eastAsia="zh-CN"/>
            </w:rPr>
            <w:t>1</w:t>
          </w:r>
          <w:r>
            <w:rPr>
              <w:rFonts w:hint="eastAsia" w:ascii="仿宋_GB2312" w:hAnsi="仿宋_GB2312" w:eastAsia="仿宋_GB2312" w:cs="仿宋_GB2312"/>
              <w:bCs/>
              <w:szCs w:val="32"/>
            </w:rPr>
            <w:t>.应急</w:t>
          </w:r>
          <w:r>
            <w:rPr>
              <w:rFonts w:hint="eastAsia" w:ascii="仿宋_GB2312" w:hAnsi="仿宋_GB2312" w:eastAsia="仿宋_GB2312" w:cs="仿宋_GB2312"/>
              <w:bCs/>
              <w:szCs w:val="32"/>
              <w:lang w:eastAsia="zh-CN"/>
            </w:rPr>
            <w:t>指挥部</w:t>
          </w:r>
          <w:r>
            <w:rPr>
              <w:rFonts w:hint="eastAsia" w:ascii="仿宋_GB2312" w:hAnsi="仿宋_GB2312" w:eastAsia="仿宋_GB2312" w:cs="仿宋_GB2312"/>
              <w:bCs/>
              <w:szCs w:val="32"/>
              <w:lang w:val="en-US" w:eastAsia="zh-CN"/>
            </w:rPr>
            <w:t>组成</w:t>
          </w:r>
          <w:r>
            <w:tab/>
          </w:r>
          <w:r>
            <w:fldChar w:fldCharType="begin"/>
          </w:r>
          <w:r>
            <w:instrText xml:space="preserve"> PAGEREF _Toc512125369 \h </w:instrText>
          </w:r>
          <w:r>
            <w:fldChar w:fldCharType="separate"/>
          </w:r>
          <w:r>
            <w:t>9</w:t>
          </w:r>
          <w:r>
            <w:fldChar w:fldCharType="end"/>
          </w:r>
          <w:r>
            <w:rPr>
              <w:rFonts w:hint="eastAsia" w:ascii="仿宋" w:hAnsi="仿宋" w:eastAsia="仿宋" w:cs="仿宋"/>
              <w:bCs/>
              <w:i w:val="0"/>
              <w:caps w:val="0"/>
              <w:color w:val="auto"/>
              <w:spacing w:val="0"/>
              <w:szCs w:val="32"/>
              <w:shd w:val="clear" w:fill="FFFFFF"/>
            </w:rPr>
            <w:fldChar w:fldCharType="end"/>
          </w:r>
        </w:p>
        <w:p w14:paraId="01E130ED">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_Toc1968223212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bCs/>
              <w:szCs w:val="32"/>
            </w:rPr>
            <w:t>2.</w:t>
          </w:r>
          <w:r>
            <w:rPr>
              <w:rFonts w:hint="eastAsia" w:ascii="仿宋_GB2312" w:hAnsi="仿宋_GB2312" w:eastAsia="仿宋_GB2312" w:cs="仿宋_GB2312"/>
              <w:bCs/>
              <w:szCs w:val="32"/>
              <w:lang w:eastAsia="zh-CN"/>
            </w:rPr>
            <w:t>应急</w:t>
          </w:r>
          <w:r>
            <w:rPr>
              <w:rFonts w:hint="eastAsia" w:ascii="仿宋_GB2312" w:hAnsi="仿宋_GB2312" w:eastAsia="仿宋_GB2312" w:cs="仿宋_GB2312"/>
              <w:bCs/>
              <w:szCs w:val="32"/>
              <w:lang w:val="en-US" w:eastAsia="zh-CN"/>
            </w:rPr>
            <w:t>指挥部职责</w:t>
          </w:r>
          <w:r>
            <w:tab/>
          </w:r>
          <w:r>
            <w:fldChar w:fldCharType="begin"/>
          </w:r>
          <w:r>
            <w:instrText xml:space="preserve"> PAGEREF _Toc1968223212 \h </w:instrText>
          </w:r>
          <w:r>
            <w:fldChar w:fldCharType="separate"/>
          </w:r>
          <w:r>
            <w:t>10</w:t>
          </w:r>
          <w:r>
            <w:fldChar w:fldCharType="end"/>
          </w:r>
          <w:r>
            <w:rPr>
              <w:rFonts w:hint="eastAsia" w:ascii="仿宋" w:hAnsi="仿宋" w:eastAsia="仿宋" w:cs="仿宋"/>
              <w:bCs/>
              <w:i w:val="0"/>
              <w:caps w:val="0"/>
              <w:color w:val="auto"/>
              <w:spacing w:val="0"/>
              <w:szCs w:val="32"/>
              <w:shd w:val="clear" w:fill="FFFFFF"/>
            </w:rPr>
            <w:fldChar w:fldCharType="end"/>
          </w:r>
        </w:p>
        <w:p w14:paraId="5C667A3F">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_Toc61463845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szCs w:val="32"/>
              <w:lang w:val="en-US" w:eastAsia="zh-CN"/>
            </w:rPr>
            <w:t>三、应急响应</w:t>
          </w:r>
          <w:r>
            <w:tab/>
          </w:r>
          <w:r>
            <w:fldChar w:fldCharType="begin"/>
          </w:r>
          <w:r>
            <w:instrText xml:space="preserve"> PAGEREF _Toc61463845 \h </w:instrText>
          </w:r>
          <w:r>
            <w:fldChar w:fldCharType="separate"/>
          </w:r>
          <w:r>
            <w:t>14</w:t>
          </w:r>
          <w:r>
            <w:fldChar w:fldCharType="end"/>
          </w:r>
          <w:r>
            <w:rPr>
              <w:rFonts w:hint="eastAsia" w:ascii="仿宋" w:hAnsi="仿宋" w:eastAsia="仿宋" w:cs="仿宋"/>
              <w:bCs/>
              <w:i w:val="0"/>
              <w:caps w:val="0"/>
              <w:color w:val="auto"/>
              <w:spacing w:val="0"/>
              <w:szCs w:val="32"/>
              <w:shd w:val="clear" w:fill="FFFFFF"/>
            </w:rPr>
            <w:fldChar w:fldCharType="end"/>
          </w:r>
        </w:p>
        <w:p w14:paraId="7C7492B1">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_Toc1972076497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（一）信息报告</w:t>
          </w:r>
          <w:r>
            <w:tab/>
          </w:r>
          <w:r>
            <w:fldChar w:fldCharType="begin"/>
          </w:r>
          <w:r>
            <w:instrText xml:space="preserve"> PAGEREF _Toc1972076497 \h </w:instrText>
          </w:r>
          <w:r>
            <w:fldChar w:fldCharType="separate"/>
          </w:r>
          <w:r>
            <w:t>14</w:t>
          </w:r>
          <w:r>
            <w:fldChar w:fldCharType="end"/>
          </w:r>
          <w:r>
            <w:rPr>
              <w:rFonts w:hint="eastAsia" w:ascii="仿宋" w:hAnsi="仿宋" w:eastAsia="仿宋" w:cs="仿宋"/>
              <w:bCs/>
              <w:i w:val="0"/>
              <w:caps w:val="0"/>
              <w:color w:val="auto"/>
              <w:spacing w:val="0"/>
              <w:szCs w:val="32"/>
              <w:shd w:val="clear" w:fill="FFFFFF"/>
            </w:rPr>
            <w:fldChar w:fldCharType="end"/>
          </w:r>
        </w:p>
        <w:p w14:paraId="520F2FB4">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_Toc151185527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1.信息接报</w:t>
          </w:r>
          <w:r>
            <w:tab/>
          </w:r>
          <w:r>
            <w:fldChar w:fldCharType="begin"/>
          </w:r>
          <w:r>
            <w:instrText xml:space="preserve"> PAGEREF _Toc151185527 \h </w:instrText>
          </w:r>
          <w:r>
            <w:fldChar w:fldCharType="separate"/>
          </w:r>
          <w:r>
            <w:t>14</w:t>
          </w:r>
          <w:r>
            <w:fldChar w:fldCharType="end"/>
          </w:r>
          <w:r>
            <w:rPr>
              <w:rFonts w:hint="eastAsia" w:ascii="仿宋" w:hAnsi="仿宋" w:eastAsia="仿宋" w:cs="仿宋"/>
              <w:bCs/>
              <w:i w:val="0"/>
              <w:caps w:val="0"/>
              <w:color w:val="auto"/>
              <w:spacing w:val="0"/>
              <w:szCs w:val="32"/>
              <w:shd w:val="clear" w:fill="FFFFFF"/>
            </w:rPr>
            <w:fldChar w:fldCharType="end"/>
          </w:r>
        </w:p>
        <w:p w14:paraId="574BB43A">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_Toc1739424373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2.信息处置与研判</w:t>
          </w:r>
          <w:r>
            <w:tab/>
          </w:r>
          <w:r>
            <w:fldChar w:fldCharType="begin"/>
          </w:r>
          <w:r>
            <w:instrText xml:space="preserve"> PAGEREF _Toc1739424373 \h </w:instrText>
          </w:r>
          <w:r>
            <w:fldChar w:fldCharType="separate"/>
          </w:r>
          <w:r>
            <w:t>16</w:t>
          </w:r>
          <w:r>
            <w:fldChar w:fldCharType="end"/>
          </w:r>
          <w:r>
            <w:rPr>
              <w:rFonts w:hint="eastAsia" w:ascii="仿宋" w:hAnsi="仿宋" w:eastAsia="仿宋" w:cs="仿宋"/>
              <w:bCs/>
              <w:i w:val="0"/>
              <w:caps w:val="0"/>
              <w:color w:val="auto"/>
              <w:spacing w:val="0"/>
              <w:szCs w:val="32"/>
              <w:shd w:val="clear" w:fill="FFFFFF"/>
            </w:rPr>
            <w:fldChar w:fldCharType="end"/>
          </w:r>
        </w:p>
        <w:p w14:paraId="72BA9EDE">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_Toc1363597465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3.信息上报</w:t>
          </w:r>
          <w:r>
            <w:tab/>
          </w:r>
          <w:r>
            <w:fldChar w:fldCharType="begin"/>
          </w:r>
          <w:r>
            <w:instrText xml:space="preserve"> PAGEREF _Toc1363597465 \h </w:instrText>
          </w:r>
          <w:r>
            <w:fldChar w:fldCharType="separate"/>
          </w:r>
          <w:r>
            <w:t>16</w:t>
          </w:r>
          <w:r>
            <w:fldChar w:fldCharType="end"/>
          </w:r>
          <w:r>
            <w:rPr>
              <w:rFonts w:hint="eastAsia" w:ascii="仿宋" w:hAnsi="仿宋" w:eastAsia="仿宋" w:cs="仿宋"/>
              <w:bCs/>
              <w:i w:val="0"/>
              <w:caps w:val="0"/>
              <w:color w:val="auto"/>
              <w:spacing w:val="0"/>
              <w:szCs w:val="32"/>
              <w:shd w:val="clear" w:fill="FFFFFF"/>
            </w:rPr>
            <w:fldChar w:fldCharType="end"/>
          </w:r>
        </w:p>
        <w:p w14:paraId="119AA19C">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_Toc1944198761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（二）预警</w:t>
          </w:r>
          <w:r>
            <w:tab/>
          </w:r>
          <w:r>
            <w:fldChar w:fldCharType="begin"/>
          </w:r>
          <w:r>
            <w:instrText xml:space="preserve"> PAGEREF _Toc1944198761 \h </w:instrText>
          </w:r>
          <w:r>
            <w:fldChar w:fldCharType="separate"/>
          </w:r>
          <w:r>
            <w:t>18</w:t>
          </w:r>
          <w:r>
            <w:fldChar w:fldCharType="end"/>
          </w:r>
          <w:r>
            <w:rPr>
              <w:rFonts w:hint="eastAsia" w:ascii="仿宋" w:hAnsi="仿宋" w:eastAsia="仿宋" w:cs="仿宋"/>
              <w:bCs/>
              <w:i w:val="0"/>
              <w:caps w:val="0"/>
              <w:color w:val="auto"/>
              <w:spacing w:val="0"/>
              <w:szCs w:val="32"/>
              <w:shd w:val="clear" w:fill="FFFFFF"/>
            </w:rPr>
            <w:fldChar w:fldCharType="end"/>
          </w:r>
        </w:p>
        <w:p w14:paraId="0279578A">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_Toc2110682893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1.预警启动</w:t>
          </w:r>
          <w:r>
            <w:tab/>
          </w:r>
          <w:r>
            <w:fldChar w:fldCharType="begin"/>
          </w:r>
          <w:r>
            <w:instrText xml:space="preserve"> PAGEREF _Toc2110682893 \h </w:instrText>
          </w:r>
          <w:r>
            <w:fldChar w:fldCharType="separate"/>
          </w:r>
          <w:r>
            <w:t>18</w:t>
          </w:r>
          <w:r>
            <w:fldChar w:fldCharType="end"/>
          </w:r>
          <w:r>
            <w:rPr>
              <w:rFonts w:hint="eastAsia" w:ascii="仿宋" w:hAnsi="仿宋" w:eastAsia="仿宋" w:cs="仿宋"/>
              <w:bCs/>
              <w:i w:val="0"/>
              <w:caps w:val="0"/>
              <w:color w:val="auto"/>
              <w:spacing w:val="0"/>
              <w:szCs w:val="32"/>
              <w:shd w:val="clear" w:fill="FFFFFF"/>
            </w:rPr>
            <w:fldChar w:fldCharType="end"/>
          </w:r>
        </w:p>
        <w:p w14:paraId="41691E8C">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_Toc674773402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2.响应准备</w:t>
          </w:r>
          <w:r>
            <w:tab/>
          </w:r>
          <w:r>
            <w:fldChar w:fldCharType="begin"/>
          </w:r>
          <w:r>
            <w:instrText xml:space="preserve"> PAGEREF _Toc674773402 \h </w:instrText>
          </w:r>
          <w:r>
            <w:fldChar w:fldCharType="separate"/>
          </w:r>
          <w:r>
            <w:t>19</w:t>
          </w:r>
          <w:r>
            <w:fldChar w:fldCharType="end"/>
          </w:r>
          <w:r>
            <w:rPr>
              <w:rFonts w:hint="eastAsia" w:ascii="仿宋" w:hAnsi="仿宋" w:eastAsia="仿宋" w:cs="仿宋"/>
              <w:bCs/>
              <w:i w:val="0"/>
              <w:caps w:val="0"/>
              <w:color w:val="auto"/>
              <w:spacing w:val="0"/>
              <w:szCs w:val="32"/>
              <w:shd w:val="clear" w:fill="FFFFFF"/>
            </w:rPr>
            <w:fldChar w:fldCharType="end"/>
          </w:r>
        </w:p>
        <w:p w14:paraId="71E81569">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_Toc1073248246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3.预警解除</w:t>
          </w:r>
          <w:r>
            <w:tab/>
          </w:r>
          <w:r>
            <w:fldChar w:fldCharType="begin"/>
          </w:r>
          <w:r>
            <w:instrText xml:space="preserve"> PAGEREF _Toc1073248246 \h </w:instrText>
          </w:r>
          <w:r>
            <w:fldChar w:fldCharType="separate"/>
          </w:r>
          <w:r>
            <w:t>19</w:t>
          </w:r>
          <w:r>
            <w:fldChar w:fldCharType="end"/>
          </w:r>
          <w:r>
            <w:rPr>
              <w:rFonts w:hint="eastAsia" w:ascii="仿宋" w:hAnsi="仿宋" w:eastAsia="仿宋" w:cs="仿宋"/>
              <w:bCs/>
              <w:i w:val="0"/>
              <w:caps w:val="0"/>
              <w:color w:val="auto"/>
              <w:spacing w:val="0"/>
              <w:szCs w:val="32"/>
              <w:shd w:val="clear" w:fill="FFFFFF"/>
            </w:rPr>
            <w:fldChar w:fldCharType="end"/>
          </w:r>
        </w:p>
        <w:p w14:paraId="2DBD7779">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_Toc643864666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（三）响应启动</w:t>
          </w:r>
          <w:r>
            <w:tab/>
          </w:r>
          <w:r>
            <w:fldChar w:fldCharType="begin"/>
          </w:r>
          <w:r>
            <w:instrText xml:space="preserve"> PAGEREF _Toc643864666 \h </w:instrText>
          </w:r>
          <w:r>
            <w:fldChar w:fldCharType="separate"/>
          </w:r>
          <w:r>
            <w:t>19</w:t>
          </w:r>
          <w:r>
            <w:fldChar w:fldCharType="end"/>
          </w:r>
          <w:r>
            <w:rPr>
              <w:rFonts w:hint="eastAsia" w:ascii="仿宋" w:hAnsi="仿宋" w:eastAsia="仿宋" w:cs="仿宋"/>
              <w:bCs/>
              <w:i w:val="0"/>
              <w:caps w:val="0"/>
              <w:color w:val="auto"/>
              <w:spacing w:val="0"/>
              <w:szCs w:val="32"/>
              <w:shd w:val="clear" w:fill="FFFFFF"/>
            </w:rPr>
            <w:fldChar w:fldCharType="end"/>
          </w:r>
        </w:p>
        <w:p w14:paraId="66E8CEE7">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_Toc636272438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（四）应急处置</w:t>
          </w:r>
          <w:r>
            <w:tab/>
          </w:r>
          <w:r>
            <w:fldChar w:fldCharType="begin"/>
          </w:r>
          <w:r>
            <w:instrText xml:space="preserve"> PAGEREF _Toc636272438 \h </w:instrText>
          </w:r>
          <w:r>
            <w:fldChar w:fldCharType="separate"/>
          </w:r>
          <w:r>
            <w:t>20</w:t>
          </w:r>
          <w:r>
            <w:fldChar w:fldCharType="end"/>
          </w:r>
          <w:r>
            <w:rPr>
              <w:rFonts w:hint="eastAsia" w:ascii="仿宋" w:hAnsi="仿宋" w:eastAsia="仿宋" w:cs="仿宋"/>
              <w:bCs/>
              <w:i w:val="0"/>
              <w:caps w:val="0"/>
              <w:color w:val="auto"/>
              <w:spacing w:val="0"/>
              <w:szCs w:val="32"/>
              <w:shd w:val="clear" w:fill="FFFFFF"/>
            </w:rPr>
            <w:fldChar w:fldCharType="end"/>
          </w:r>
        </w:p>
        <w:p w14:paraId="06B5490B">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_Toc1704255225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1.事发单位自救互救</w:t>
          </w:r>
          <w:r>
            <w:tab/>
          </w:r>
          <w:r>
            <w:fldChar w:fldCharType="begin"/>
          </w:r>
          <w:r>
            <w:instrText xml:space="preserve"> PAGEREF _Toc1704255225 \h </w:instrText>
          </w:r>
          <w:r>
            <w:fldChar w:fldCharType="separate"/>
          </w:r>
          <w:r>
            <w:t>20</w:t>
          </w:r>
          <w:r>
            <w:fldChar w:fldCharType="end"/>
          </w:r>
          <w:r>
            <w:rPr>
              <w:rFonts w:hint="eastAsia" w:ascii="仿宋" w:hAnsi="仿宋" w:eastAsia="仿宋" w:cs="仿宋"/>
              <w:bCs/>
              <w:i w:val="0"/>
              <w:caps w:val="0"/>
              <w:color w:val="auto"/>
              <w:spacing w:val="0"/>
              <w:szCs w:val="32"/>
              <w:shd w:val="clear" w:fill="FFFFFF"/>
            </w:rPr>
            <w:fldChar w:fldCharType="end"/>
          </w:r>
        </w:p>
        <w:p w14:paraId="429542EE">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_Toc287455243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2.三亚市农业农村局应急救援</w:t>
          </w:r>
          <w:r>
            <w:tab/>
          </w:r>
          <w:r>
            <w:fldChar w:fldCharType="begin"/>
          </w:r>
          <w:r>
            <w:instrText xml:space="preserve"> PAGEREF _Toc287455243 \h </w:instrText>
          </w:r>
          <w:r>
            <w:fldChar w:fldCharType="separate"/>
          </w:r>
          <w:r>
            <w:t>20</w:t>
          </w:r>
          <w:r>
            <w:fldChar w:fldCharType="end"/>
          </w:r>
          <w:r>
            <w:rPr>
              <w:rFonts w:hint="eastAsia" w:ascii="仿宋" w:hAnsi="仿宋" w:eastAsia="仿宋" w:cs="仿宋"/>
              <w:bCs/>
              <w:i w:val="0"/>
              <w:caps w:val="0"/>
              <w:color w:val="auto"/>
              <w:spacing w:val="0"/>
              <w:szCs w:val="32"/>
              <w:shd w:val="clear" w:fill="FFFFFF"/>
            </w:rPr>
            <w:fldChar w:fldCharType="end"/>
          </w:r>
        </w:p>
        <w:p w14:paraId="313FB686">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_Toc1804052367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3.渔业渔船自然灾害事件和海上事故灾难事件处置措施</w:t>
          </w:r>
          <w:r>
            <w:tab/>
          </w:r>
          <w:r>
            <w:fldChar w:fldCharType="begin"/>
          </w:r>
          <w:r>
            <w:instrText xml:space="preserve"> PAGEREF _Toc1804052367 \h </w:instrText>
          </w:r>
          <w:r>
            <w:fldChar w:fldCharType="separate"/>
          </w:r>
          <w:r>
            <w:t>21</w:t>
          </w:r>
          <w:r>
            <w:fldChar w:fldCharType="end"/>
          </w:r>
          <w:r>
            <w:rPr>
              <w:rFonts w:hint="eastAsia" w:ascii="仿宋" w:hAnsi="仿宋" w:eastAsia="仿宋" w:cs="仿宋"/>
              <w:bCs/>
              <w:i w:val="0"/>
              <w:caps w:val="0"/>
              <w:color w:val="auto"/>
              <w:spacing w:val="0"/>
              <w:szCs w:val="32"/>
              <w:shd w:val="clear" w:fill="FFFFFF"/>
            </w:rPr>
            <w:fldChar w:fldCharType="end"/>
          </w:r>
        </w:p>
        <w:p w14:paraId="23A2813D">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_Toc508653393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4.渔业渔船海上涉外突发事件处置措施</w:t>
          </w:r>
          <w:r>
            <w:tab/>
          </w:r>
          <w:r>
            <w:fldChar w:fldCharType="begin"/>
          </w:r>
          <w:r>
            <w:instrText xml:space="preserve"> PAGEREF _Toc508653393 \h </w:instrText>
          </w:r>
          <w:r>
            <w:fldChar w:fldCharType="separate"/>
          </w:r>
          <w:r>
            <w:t>23</w:t>
          </w:r>
          <w:r>
            <w:fldChar w:fldCharType="end"/>
          </w:r>
          <w:r>
            <w:rPr>
              <w:rFonts w:hint="eastAsia" w:ascii="仿宋" w:hAnsi="仿宋" w:eastAsia="仿宋" w:cs="仿宋"/>
              <w:bCs/>
              <w:i w:val="0"/>
              <w:caps w:val="0"/>
              <w:color w:val="auto"/>
              <w:spacing w:val="0"/>
              <w:szCs w:val="32"/>
              <w:shd w:val="clear" w:fill="FFFFFF"/>
            </w:rPr>
            <w:fldChar w:fldCharType="end"/>
          </w:r>
        </w:p>
        <w:p w14:paraId="4A57F7B6">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_Toc1539235959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5.鳄鱼出逃突发事件处置措施</w:t>
          </w:r>
          <w:r>
            <w:tab/>
          </w:r>
          <w:r>
            <w:fldChar w:fldCharType="begin"/>
          </w:r>
          <w:r>
            <w:instrText xml:space="preserve"> PAGEREF _Toc1539235959 \h </w:instrText>
          </w:r>
          <w:r>
            <w:fldChar w:fldCharType="separate"/>
          </w:r>
          <w:r>
            <w:t>24</w:t>
          </w:r>
          <w:r>
            <w:fldChar w:fldCharType="end"/>
          </w:r>
          <w:r>
            <w:rPr>
              <w:rFonts w:hint="eastAsia" w:ascii="仿宋" w:hAnsi="仿宋" w:eastAsia="仿宋" w:cs="仿宋"/>
              <w:bCs/>
              <w:i w:val="0"/>
              <w:caps w:val="0"/>
              <w:color w:val="auto"/>
              <w:spacing w:val="0"/>
              <w:szCs w:val="32"/>
              <w:shd w:val="clear" w:fill="FFFFFF"/>
            </w:rPr>
            <w:fldChar w:fldCharType="end"/>
          </w:r>
        </w:p>
        <w:p w14:paraId="6051B7BC">
          <w:pPr>
            <w:pStyle w:val="9"/>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_Toc973138043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6.响应终止</w:t>
          </w:r>
          <w:r>
            <w:tab/>
          </w:r>
          <w:r>
            <w:fldChar w:fldCharType="begin"/>
          </w:r>
          <w:r>
            <w:instrText xml:space="preserve"> PAGEREF _Toc973138043 \h </w:instrText>
          </w:r>
          <w:r>
            <w:fldChar w:fldCharType="separate"/>
          </w:r>
          <w:r>
            <w:t>25</w:t>
          </w:r>
          <w:r>
            <w:fldChar w:fldCharType="end"/>
          </w:r>
          <w:r>
            <w:rPr>
              <w:rFonts w:hint="eastAsia" w:ascii="仿宋" w:hAnsi="仿宋" w:eastAsia="仿宋" w:cs="仿宋"/>
              <w:bCs/>
              <w:i w:val="0"/>
              <w:caps w:val="0"/>
              <w:color w:val="auto"/>
              <w:spacing w:val="0"/>
              <w:szCs w:val="32"/>
              <w:shd w:val="clear" w:fill="FFFFFF"/>
            </w:rPr>
            <w:fldChar w:fldCharType="end"/>
          </w:r>
        </w:p>
        <w:p w14:paraId="15288A52">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_Toc2146054261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szCs w:val="32"/>
              <w:lang w:val="en-US" w:eastAsia="zh-CN"/>
            </w:rPr>
            <w:t>四、后期处置</w:t>
          </w:r>
          <w:r>
            <w:tab/>
          </w:r>
          <w:r>
            <w:fldChar w:fldCharType="begin"/>
          </w:r>
          <w:r>
            <w:instrText xml:space="preserve"> PAGEREF _Toc2146054261 \h </w:instrText>
          </w:r>
          <w:r>
            <w:fldChar w:fldCharType="separate"/>
          </w:r>
          <w:r>
            <w:t>25</w:t>
          </w:r>
          <w:r>
            <w:fldChar w:fldCharType="end"/>
          </w:r>
          <w:r>
            <w:rPr>
              <w:rFonts w:hint="eastAsia" w:ascii="仿宋" w:hAnsi="仿宋" w:eastAsia="仿宋" w:cs="仿宋"/>
              <w:bCs/>
              <w:i w:val="0"/>
              <w:caps w:val="0"/>
              <w:color w:val="auto"/>
              <w:spacing w:val="0"/>
              <w:szCs w:val="32"/>
              <w:shd w:val="clear" w:fill="FFFFFF"/>
            </w:rPr>
            <w:fldChar w:fldCharType="end"/>
          </w:r>
        </w:p>
        <w:p w14:paraId="4594318F">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_Toc817241077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（一）善后处置</w:t>
          </w:r>
          <w:r>
            <w:tab/>
          </w:r>
          <w:r>
            <w:fldChar w:fldCharType="begin"/>
          </w:r>
          <w:r>
            <w:instrText xml:space="preserve"> PAGEREF _Toc817241077 \h </w:instrText>
          </w:r>
          <w:r>
            <w:fldChar w:fldCharType="separate"/>
          </w:r>
          <w:r>
            <w:t>25</w:t>
          </w:r>
          <w:r>
            <w:fldChar w:fldCharType="end"/>
          </w:r>
          <w:r>
            <w:rPr>
              <w:rFonts w:hint="eastAsia" w:ascii="仿宋" w:hAnsi="仿宋" w:eastAsia="仿宋" w:cs="仿宋"/>
              <w:bCs/>
              <w:i w:val="0"/>
              <w:caps w:val="0"/>
              <w:color w:val="auto"/>
              <w:spacing w:val="0"/>
              <w:szCs w:val="32"/>
              <w:shd w:val="clear" w:fill="FFFFFF"/>
            </w:rPr>
            <w:fldChar w:fldCharType="end"/>
          </w:r>
        </w:p>
        <w:p w14:paraId="64577F77">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_Toc33105014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（二）保险</w:t>
          </w:r>
          <w:r>
            <w:tab/>
          </w:r>
          <w:r>
            <w:fldChar w:fldCharType="begin"/>
          </w:r>
          <w:r>
            <w:instrText xml:space="preserve"> PAGEREF _Toc33105014 \h </w:instrText>
          </w:r>
          <w:r>
            <w:fldChar w:fldCharType="separate"/>
          </w:r>
          <w:r>
            <w:t>26</w:t>
          </w:r>
          <w:r>
            <w:fldChar w:fldCharType="end"/>
          </w:r>
          <w:r>
            <w:rPr>
              <w:rFonts w:hint="eastAsia" w:ascii="仿宋" w:hAnsi="仿宋" w:eastAsia="仿宋" w:cs="仿宋"/>
              <w:bCs/>
              <w:i w:val="0"/>
              <w:caps w:val="0"/>
              <w:color w:val="auto"/>
              <w:spacing w:val="0"/>
              <w:szCs w:val="32"/>
              <w:shd w:val="clear" w:fill="FFFFFF"/>
            </w:rPr>
            <w:fldChar w:fldCharType="end"/>
          </w:r>
        </w:p>
        <w:p w14:paraId="5CDE23EB">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_Toc1265723060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（三）总结评估</w:t>
          </w:r>
          <w:r>
            <w:tab/>
          </w:r>
          <w:r>
            <w:fldChar w:fldCharType="begin"/>
          </w:r>
          <w:r>
            <w:instrText xml:space="preserve"> PAGEREF _Toc1265723060 \h </w:instrText>
          </w:r>
          <w:r>
            <w:fldChar w:fldCharType="separate"/>
          </w:r>
          <w:r>
            <w:t>26</w:t>
          </w:r>
          <w:r>
            <w:fldChar w:fldCharType="end"/>
          </w:r>
          <w:r>
            <w:rPr>
              <w:rFonts w:hint="eastAsia" w:ascii="仿宋" w:hAnsi="仿宋" w:eastAsia="仿宋" w:cs="仿宋"/>
              <w:bCs/>
              <w:i w:val="0"/>
              <w:caps w:val="0"/>
              <w:color w:val="auto"/>
              <w:spacing w:val="0"/>
              <w:szCs w:val="32"/>
              <w:shd w:val="clear" w:fill="FFFFFF"/>
            </w:rPr>
            <w:fldChar w:fldCharType="end"/>
          </w:r>
        </w:p>
        <w:p w14:paraId="570DD9B8">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_Toc7525849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（四）信息发布</w:t>
          </w:r>
          <w:r>
            <w:tab/>
          </w:r>
          <w:r>
            <w:fldChar w:fldCharType="begin"/>
          </w:r>
          <w:r>
            <w:instrText xml:space="preserve"> PAGEREF _Toc7525849 \h </w:instrText>
          </w:r>
          <w:r>
            <w:fldChar w:fldCharType="separate"/>
          </w:r>
          <w:r>
            <w:t>26</w:t>
          </w:r>
          <w:r>
            <w:fldChar w:fldCharType="end"/>
          </w:r>
          <w:r>
            <w:rPr>
              <w:rFonts w:hint="eastAsia" w:ascii="仿宋" w:hAnsi="仿宋" w:eastAsia="仿宋" w:cs="仿宋"/>
              <w:bCs/>
              <w:i w:val="0"/>
              <w:caps w:val="0"/>
              <w:color w:val="auto"/>
              <w:spacing w:val="0"/>
              <w:szCs w:val="32"/>
              <w:shd w:val="clear" w:fill="FFFFFF"/>
            </w:rPr>
            <w:fldChar w:fldCharType="end"/>
          </w:r>
        </w:p>
        <w:p w14:paraId="3C603D09">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_Toc1359792662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szCs w:val="32"/>
              <w:lang w:val="en-US" w:eastAsia="zh-CN"/>
            </w:rPr>
            <w:t>五、应急保障</w:t>
          </w:r>
          <w:r>
            <w:tab/>
          </w:r>
          <w:r>
            <w:fldChar w:fldCharType="begin"/>
          </w:r>
          <w:r>
            <w:instrText xml:space="preserve"> PAGEREF _Toc1359792662 \h </w:instrText>
          </w:r>
          <w:r>
            <w:fldChar w:fldCharType="separate"/>
          </w:r>
          <w:r>
            <w:t>26</w:t>
          </w:r>
          <w:r>
            <w:fldChar w:fldCharType="end"/>
          </w:r>
          <w:r>
            <w:rPr>
              <w:rFonts w:hint="eastAsia" w:ascii="仿宋" w:hAnsi="仿宋" w:eastAsia="仿宋" w:cs="仿宋"/>
              <w:bCs/>
              <w:i w:val="0"/>
              <w:caps w:val="0"/>
              <w:color w:val="auto"/>
              <w:spacing w:val="0"/>
              <w:szCs w:val="32"/>
              <w:shd w:val="clear" w:fill="FFFFFF"/>
            </w:rPr>
            <w:fldChar w:fldCharType="end"/>
          </w:r>
        </w:p>
        <w:p w14:paraId="07D74406">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_Toc1606642875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（一）队伍与装备保障</w:t>
          </w:r>
          <w:r>
            <w:tab/>
          </w:r>
          <w:r>
            <w:fldChar w:fldCharType="begin"/>
          </w:r>
          <w:r>
            <w:instrText xml:space="preserve"> PAGEREF _Toc1606642875 \h </w:instrText>
          </w:r>
          <w:r>
            <w:fldChar w:fldCharType="separate"/>
          </w:r>
          <w:r>
            <w:t>27</w:t>
          </w:r>
          <w:r>
            <w:fldChar w:fldCharType="end"/>
          </w:r>
          <w:r>
            <w:rPr>
              <w:rFonts w:hint="eastAsia" w:ascii="仿宋" w:hAnsi="仿宋" w:eastAsia="仿宋" w:cs="仿宋"/>
              <w:bCs/>
              <w:i w:val="0"/>
              <w:caps w:val="0"/>
              <w:color w:val="auto"/>
              <w:spacing w:val="0"/>
              <w:szCs w:val="32"/>
              <w:shd w:val="clear" w:fill="FFFFFF"/>
            </w:rPr>
            <w:fldChar w:fldCharType="end"/>
          </w:r>
        </w:p>
        <w:p w14:paraId="4F6F3E57">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_Toc1246415277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（二）通信与信息保障</w:t>
          </w:r>
          <w:r>
            <w:tab/>
          </w:r>
          <w:r>
            <w:fldChar w:fldCharType="begin"/>
          </w:r>
          <w:r>
            <w:instrText xml:space="preserve"> PAGEREF _Toc1246415277 \h </w:instrText>
          </w:r>
          <w:r>
            <w:fldChar w:fldCharType="separate"/>
          </w:r>
          <w:r>
            <w:t>27</w:t>
          </w:r>
          <w:r>
            <w:fldChar w:fldCharType="end"/>
          </w:r>
          <w:r>
            <w:rPr>
              <w:rFonts w:hint="eastAsia" w:ascii="仿宋" w:hAnsi="仿宋" w:eastAsia="仿宋" w:cs="仿宋"/>
              <w:bCs/>
              <w:i w:val="0"/>
              <w:caps w:val="0"/>
              <w:color w:val="auto"/>
              <w:spacing w:val="0"/>
              <w:szCs w:val="32"/>
              <w:shd w:val="clear" w:fill="FFFFFF"/>
            </w:rPr>
            <w:fldChar w:fldCharType="end"/>
          </w:r>
        </w:p>
        <w:p w14:paraId="65EB5524">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_Toc871607679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（三）经费保障</w:t>
          </w:r>
          <w:r>
            <w:tab/>
          </w:r>
          <w:r>
            <w:fldChar w:fldCharType="begin"/>
          </w:r>
          <w:r>
            <w:instrText xml:space="preserve"> PAGEREF _Toc871607679 \h </w:instrText>
          </w:r>
          <w:r>
            <w:fldChar w:fldCharType="separate"/>
          </w:r>
          <w:r>
            <w:t>28</w:t>
          </w:r>
          <w:r>
            <w:fldChar w:fldCharType="end"/>
          </w:r>
          <w:r>
            <w:rPr>
              <w:rFonts w:hint="eastAsia" w:ascii="仿宋" w:hAnsi="仿宋" w:eastAsia="仿宋" w:cs="仿宋"/>
              <w:bCs/>
              <w:i w:val="0"/>
              <w:caps w:val="0"/>
              <w:color w:val="auto"/>
              <w:spacing w:val="0"/>
              <w:szCs w:val="32"/>
              <w:shd w:val="clear" w:fill="FFFFFF"/>
            </w:rPr>
            <w:fldChar w:fldCharType="end"/>
          </w:r>
        </w:p>
        <w:p w14:paraId="05C1230B">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_Toc728637576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szCs w:val="32"/>
              <w:lang w:val="en-US" w:eastAsia="zh-CN"/>
            </w:rPr>
            <w:t>六、应急演练</w:t>
          </w:r>
          <w:r>
            <w:tab/>
          </w:r>
          <w:r>
            <w:fldChar w:fldCharType="begin"/>
          </w:r>
          <w:r>
            <w:instrText xml:space="preserve"> PAGEREF _Toc728637576 \h </w:instrText>
          </w:r>
          <w:r>
            <w:fldChar w:fldCharType="separate"/>
          </w:r>
          <w:r>
            <w:t>28</w:t>
          </w:r>
          <w:r>
            <w:fldChar w:fldCharType="end"/>
          </w:r>
          <w:r>
            <w:rPr>
              <w:rFonts w:hint="eastAsia" w:ascii="仿宋" w:hAnsi="仿宋" w:eastAsia="仿宋" w:cs="仿宋"/>
              <w:bCs/>
              <w:i w:val="0"/>
              <w:caps w:val="0"/>
              <w:color w:val="auto"/>
              <w:spacing w:val="0"/>
              <w:szCs w:val="32"/>
              <w:shd w:val="clear" w:fill="FFFFFF"/>
            </w:rPr>
            <w:fldChar w:fldCharType="end"/>
          </w:r>
        </w:p>
        <w:p w14:paraId="70479AD0">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_Toc234128841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szCs w:val="32"/>
              <w:lang w:val="en-US" w:eastAsia="zh-CN"/>
            </w:rPr>
            <w:t>七、奖励与补助</w:t>
          </w:r>
          <w:r>
            <w:tab/>
          </w:r>
          <w:r>
            <w:fldChar w:fldCharType="begin"/>
          </w:r>
          <w:r>
            <w:instrText xml:space="preserve"> PAGEREF _Toc234128841 \h </w:instrText>
          </w:r>
          <w:r>
            <w:fldChar w:fldCharType="separate"/>
          </w:r>
          <w:r>
            <w:t>28</w:t>
          </w:r>
          <w:r>
            <w:fldChar w:fldCharType="end"/>
          </w:r>
          <w:r>
            <w:rPr>
              <w:rFonts w:hint="eastAsia" w:ascii="仿宋" w:hAnsi="仿宋" w:eastAsia="仿宋" w:cs="仿宋"/>
              <w:bCs/>
              <w:i w:val="0"/>
              <w:caps w:val="0"/>
              <w:color w:val="auto"/>
              <w:spacing w:val="0"/>
              <w:szCs w:val="32"/>
              <w:shd w:val="clear" w:fill="FFFFFF"/>
            </w:rPr>
            <w:fldChar w:fldCharType="end"/>
          </w:r>
        </w:p>
        <w:p w14:paraId="681D1BEA">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_Toc366950131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szCs w:val="32"/>
              <w:lang w:val="en-US" w:eastAsia="zh-CN"/>
            </w:rPr>
            <w:t>八、附则</w:t>
          </w:r>
          <w:r>
            <w:tab/>
          </w:r>
          <w:r>
            <w:fldChar w:fldCharType="begin"/>
          </w:r>
          <w:r>
            <w:instrText xml:space="preserve"> PAGEREF _Toc366950131 \h </w:instrText>
          </w:r>
          <w:r>
            <w:fldChar w:fldCharType="separate"/>
          </w:r>
          <w:r>
            <w:t>28</w:t>
          </w:r>
          <w:r>
            <w:fldChar w:fldCharType="end"/>
          </w:r>
          <w:r>
            <w:rPr>
              <w:rFonts w:hint="eastAsia" w:ascii="仿宋" w:hAnsi="仿宋" w:eastAsia="仿宋" w:cs="仿宋"/>
              <w:bCs/>
              <w:i w:val="0"/>
              <w:caps w:val="0"/>
              <w:color w:val="auto"/>
              <w:spacing w:val="0"/>
              <w:szCs w:val="32"/>
              <w:shd w:val="clear" w:fill="FFFFFF"/>
            </w:rPr>
            <w:fldChar w:fldCharType="end"/>
          </w:r>
        </w:p>
        <w:p w14:paraId="0B406BC4">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_Toc1240762945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（一）数量表述</w:t>
          </w:r>
          <w:r>
            <w:tab/>
          </w:r>
          <w:r>
            <w:fldChar w:fldCharType="begin"/>
          </w:r>
          <w:r>
            <w:instrText xml:space="preserve"> PAGEREF _Toc1240762945 \h </w:instrText>
          </w:r>
          <w:r>
            <w:fldChar w:fldCharType="separate"/>
          </w:r>
          <w:r>
            <w:t>28</w:t>
          </w:r>
          <w:r>
            <w:fldChar w:fldCharType="end"/>
          </w:r>
          <w:r>
            <w:rPr>
              <w:rFonts w:hint="eastAsia" w:ascii="仿宋" w:hAnsi="仿宋" w:eastAsia="仿宋" w:cs="仿宋"/>
              <w:bCs/>
              <w:i w:val="0"/>
              <w:caps w:val="0"/>
              <w:color w:val="auto"/>
              <w:spacing w:val="0"/>
              <w:szCs w:val="32"/>
              <w:shd w:val="clear" w:fill="FFFFFF"/>
            </w:rPr>
            <w:fldChar w:fldCharType="end"/>
          </w:r>
        </w:p>
        <w:p w14:paraId="38F58876">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_Toc54868405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（二）预案管理</w:t>
          </w:r>
          <w:r>
            <w:tab/>
          </w:r>
          <w:r>
            <w:fldChar w:fldCharType="begin"/>
          </w:r>
          <w:r>
            <w:instrText xml:space="preserve"> PAGEREF _Toc54868405 \h </w:instrText>
          </w:r>
          <w:r>
            <w:fldChar w:fldCharType="separate"/>
          </w:r>
          <w:r>
            <w:t>28</w:t>
          </w:r>
          <w:r>
            <w:fldChar w:fldCharType="end"/>
          </w:r>
          <w:r>
            <w:rPr>
              <w:rFonts w:hint="eastAsia" w:ascii="仿宋" w:hAnsi="仿宋" w:eastAsia="仿宋" w:cs="仿宋"/>
              <w:bCs/>
              <w:i w:val="0"/>
              <w:caps w:val="0"/>
              <w:color w:val="auto"/>
              <w:spacing w:val="0"/>
              <w:szCs w:val="32"/>
              <w:shd w:val="clear" w:fill="FFFFFF"/>
            </w:rPr>
            <w:fldChar w:fldCharType="end"/>
          </w:r>
        </w:p>
        <w:p w14:paraId="70A47357">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_Toc428413976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（三）预案解释</w:t>
          </w:r>
          <w:r>
            <w:tab/>
          </w:r>
          <w:r>
            <w:fldChar w:fldCharType="begin"/>
          </w:r>
          <w:r>
            <w:instrText xml:space="preserve"> PAGEREF _Toc428413976 \h </w:instrText>
          </w:r>
          <w:r>
            <w:fldChar w:fldCharType="separate"/>
          </w:r>
          <w:r>
            <w:t>29</w:t>
          </w:r>
          <w:r>
            <w:fldChar w:fldCharType="end"/>
          </w:r>
          <w:r>
            <w:rPr>
              <w:rFonts w:hint="eastAsia" w:ascii="仿宋" w:hAnsi="仿宋" w:eastAsia="仿宋" w:cs="仿宋"/>
              <w:bCs/>
              <w:i w:val="0"/>
              <w:caps w:val="0"/>
              <w:color w:val="auto"/>
              <w:spacing w:val="0"/>
              <w:szCs w:val="32"/>
              <w:shd w:val="clear" w:fill="FFFFFF"/>
            </w:rPr>
            <w:fldChar w:fldCharType="end"/>
          </w:r>
        </w:p>
        <w:p w14:paraId="63FE86BC">
          <w:pPr>
            <w:pStyle w:val="14"/>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_Toc1065355795 </w:instrText>
          </w:r>
          <w:r>
            <w:rPr>
              <w:rFonts w:hint="eastAsia" w:ascii="仿宋" w:hAnsi="仿宋" w:eastAsia="仿宋" w:cs="仿宋"/>
              <w:bCs/>
              <w:i w:val="0"/>
              <w:caps w:val="0"/>
              <w:spacing w:val="0"/>
              <w:szCs w:val="32"/>
              <w:shd w:val="clear" w:fill="FFFFFF"/>
            </w:rPr>
            <w:fldChar w:fldCharType="separate"/>
          </w:r>
          <w:r>
            <w:rPr>
              <w:rFonts w:hint="eastAsia" w:ascii="楷体_GB2312" w:hAnsi="楷体_GB2312" w:eastAsia="楷体_GB2312" w:cs="楷体_GB2312"/>
              <w:szCs w:val="32"/>
              <w:lang w:val="en-US" w:eastAsia="zh-CN"/>
            </w:rPr>
            <w:t>（四）预案生效</w:t>
          </w:r>
          <w:r>
            <w:tab/>
          </w:r>
          <w:r>
            <w:fldChar w:fldCharType="begin"/>
          </w:r>
          <w:r>
            <w:instrText xml:space="preserve"> PAGEREF _Toc1065355795 \h </w:instrText>
          </w:r>
          <w:r>
            <w:fldChar w:fldCharType="separate"/>
          </w:r>
          <w:r>
            <w:t>29</w:t>
          </w:r>
          <w:r>
            <w:fldChar w:fldCharType="end"/>
          </w:r>
          <w:r>
            <w:rPr>
              <w:rFonts w:hint="eastAsia" w:ascii="仿宋" w:hAnsi="仿宋" w:eastAsia="仿宋" w:cs="仿宋"/>
              <w:bCs/>
              <w:i w:val="0"/>
              <w:caps w:val="0"/>
              <w:color w:val="auto"/>
              <w:spacing w:val="0"/>
              <w:szCs w:val="32"/>
              <w:shd w:val="clear" w:fill="FFFFFF"/>
            </w:rPr>
            <w:fldChar w:fldCharType="end"/>
          </w:r>
        </w:p>
        <w:p w14:paraId="45E3C149">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_Toc206053932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2.预案体系与衔接</w:t>
          </w:r>
          <w:r>
            <w:tab/>
          </w:r>
          <w:r>
            <w:fldChar w:fldCharType="begin"/>
          </w:r>
          <w:r>
            <w:instrText xml:space="preserve"> PAGEREF _Toc206053932 \h </w:instrText>
          </w:r>
          <w:r>
            <w:fldChar w:fldCharType="separate"/>
          </w:r>
          <w:r>
            <w:t>29</w:t>
          </w:r>
          <w:r>
            <w:fldChar w:fldCharType="end"/>
          </w:r>
          <w:r>
            <w:rPr>
              <w:rFonts w:hint="eastAsia" w:ascii="仿宋" w:hAnsi="仿宋" w:eastAsia="仿宋" w:cs="仿宋"/>
              <w:bCs/>
              <w:i w:val="0"/>
              <w:caps w:val="0"/>
              <w:color w:val="auto"/>
              <w:spacing w:val="0"/>
              <w:szCs w:val="32"/>
              <w:shd w:val="clear" w:fill="FFFFFF"/>
            </w:rPr>
            <w:fldChar w:fldCharType="end"/>
          </w:r>
        </w:p>
        <w:p w14:paraId="6DA81E61">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_Toc20354702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3.渔业突发事件分级标准</w:t>
          </w:r>
          <w:r>
            <w:tab/>
          </w:r>
          <w:r>
            <w:fldChar w:fldCharType="begin"/>
          </w:r>
          <w:r>
            <w:instrText xml:space="preserve"> PAGEREF _Toc20354702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55712FEB">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_Toc281469612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4.成员单位职责分工</w:t>
          </w:r>
          <w:r>
            <w:tab/>
          </w:r>
          <w:r>
            <w:fldChar w:fldCharType="begin"/>
          </w:r>
          <w:r>
            <w:instrText xml:space="preserve"> PAGEREF _Toc281469612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4879B3D3">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_Toc2769045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5.三亚市（含各区）农业农村局及相关部门值班电话</w:t>
          </w:r>
          <w:r>
            <w:tab/>
          </w:r>
          <w:r>
            <w:fldChar w:fldCharType="begin"/>
          </w:r>
          <w:r>
            <w:instrText xml:space="preserve"> PAGEREF _Toc2769045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2D480A77">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_Toc2131037595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6.渔业渔船海上安全突发事件处置单</w:t>
          </w:r>
          <w:r>
            <w:tab/>
          </w:r>
          <w:r>
            <w:fldChar w:fldCharType="begin"/>
          </w:r>
          <w:r>
            <w:instrText xml:space="preserve"> PAGEREF _Toc2131037595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18550984">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_Toc956243014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7.渔业渔船海上渔事纠纷突发事件处置单</w:t>
          </w:r>
          <w:r>
            <w:tab/>
          </w:r>
          <w:r>
            <w:fldChar w:fldCharType="begin"/>
          </w:r>
          <w:r>
            <w:instrText xml:space="preserve"> PAGEREF _Toc956243014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4A6843F1">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_Toc1076017291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8.鳄鱼抓捕应急队伍人员名单</w:t>
          </w:r>
          <w:r>
            <w:tab/>
          </w:r>
          <w:r>
            <w:fldChar w:fldCharType="begin"/>
          </w:r>
          <w:r>
            <w:instrText xml:space="preserve"> PAGEREF _Toc1076017291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761368AC">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_Toc627418613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9.鳄鱼养殖场应急物质装备清单</w:t>
          </w:r>
          <w:r>
            <w:tab/>
          </w:r>
          <w:r>
            <w:fldChar w:fldCharType="begin"/>
          </w:r>
          <w:r>
            <w:instrText xml:space="preserve"> PAGEREF _Toc627418613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3FBD36BF">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_Toc1592515453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10.中国近海预报海区划分</w:t>
          </w:r>
          <w:r>
            <w:tab/>
          </w:r>
          <w:r>
            <w:fldChar w:fldCharType="begin"/>
          </w:r>
          <w:r>
            <w:instrText xml:space="preserve"> PAGEREF _Toc1592515453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0D23569A">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_Toc632788868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11.台风影响海南省区域图</w:t>
          </w:r>
          <w:r>
            <w:tab/>
          </w:r>
          <w:r>
            <w:fldChar w:fldCharType="begin"/>
          </w:r>
          <w:r>
            <w:instrText xml:space="preserve"> PAGEREF _Toc632788868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5EA2546F">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_Toc914873857 </w:instrText>
          </w:r>
          <w:r>
            <w:rPr>
              <w:rFonts w:hint="eastAsia" w:ascii="仿宋" w:hAnsi="仿宋" w:eastAsia="仿宋" w:cs="仿宋"/>
              <w:bCs/>
              <w:i w:val="0"/>
              <w:caps w:val="0"/>
              <w:spacing w:val="0"/>
              <w:szCs w:val="32"/>
              <w:shd w:val="clear" w:fill="FFFFFF"/>
            </w:rPr>
            <w:fldChar w:fldCharType="separate"/>
          </w:r>
          <w:r>
            <w:rPr>
              <w:rFonts w:hint="eastAsia" w:ascii="仿宋_GB2312" w:hAnsi="仿宋_GB2312" w:eastAsia="仿宋_GB2312" w:cs="仿宋_GB2312"/>
              <w:szCs w:val="32"/>
              <w:lang w:val="en-US" w:eastAsia="zh-CN"/>
            </w:rPr>
            <w:t>12.三亚市部分专业应急救援力量一览表</w:t>
          </w:r>
          <w:r>
            <w:tab/>
          </w:r>
          <w:r>
            <w:fldChar w:fldCharType="begin"/>
          </w:r>
          <w:r>
            <w:instrText xml:space="preserve"> PAGEREF _Toc914873857 \h </w:instrText>
          </w:r>
          <w:r>
            <w:fldChar w:fldCharType="separate"/>
          </w:r>
          <w:r>
            <w:t>30</w:t>
          </w:r>
          <w:r>
            <w:fldChar w:fldCharType="end"/>
          </w:r>
          <w:r>
            <w:rPr>
              <w:rFonts w:hint="eastAsia" w:ascii="仿宋" w:hAnsi="仿宋" w:eastAsia="仿宋" w:cs="仿宋"/>
              <w:bCs/>
              <w:i w:val="0"/>
              <w:caps w:val="0"/>
              <w:color w:val="auto"/>
              <w:spacing w:val="0"/>
              <w:szCs w:val="32"/>
              <w:shd w:val="clear" w:fill="FFFFFF"/>
            </w:rPr>
            <w:fldChar w:fldCharType="end"/>
          </w:r>
        </w:p>
        <w:p w14:paraId="2B08E467">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_Toc1249084172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附件1 三亚市渔业风险评估结果</w:t>
          </w:r>
          <w:r>
            <w:tab/>
          </w:r>
          <w:r>
            <w:fldChar w:fldCharType="begin"/>
          </w:r>
          <w:r>
            <w:instrText xml:space="preserve"> PAGEREF _Toc1249084172 \h </w:instrText>
          </w:r>
          <w:r>
            <w:fldChar w:fldCharType="separate"/>
          </w:r>
          <w:r>
            <w:t>31</w:t>
          </w:r>
          <w:r>
            <w:fldChar w:fldCharType="end"/>
          </w:r>
          <w:r>
            <w:rPr>
              <w:rFonts w:hint="eastAsia" w:ascii="仿宋" w:hAnsi="仿宋" w:eastAsia="仿宋" w:cs="仿宋"/>
              <w:bCs/>
              <w:i w:val="0"/>
              <w:caps w:val="0"/>
              <w:color w:val="auto"/>
              <w:spacing w:val="0"/>
              <w:szCs w:val="32"/>
              <w:shd w:val="clear" w:fill="FFFFFF"/>
            </w:rPr>
            <w:fldChar w:fldCharType="end"/>
          </w:r>
        </w:p>
        <w:p w14:paraId="176DAA0E">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_Toc1141442261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附件2 预案体系与衔接</w:t>
          </w:r>
          <w:r>
            <w:tab/>
          </w:r>
          <w:r>
            <w:fldChar w:fldCharType="begin"/>
          </w:r>
          <w:r>
            <w:instrText xml:space="preserve"> PAGEREF _Toc1141442261 \h </w:instrText>
          </w:r>
          <w:r>
            <w:fldChar w:fldCharType="separate"/>
          </w:r>
          <w:r>
            <w:t>32</w:t>
          </w:r>
          <w:r>
            <w:fldChar w:fldCharType="end"/>
          </w:r>
          <w:r>
            <w:rPr>
              <w:rFonts w:hint="eastAsia" w:ascii="仿宋" w:hAnsi="仿宋" w:eastAsia="仿宋" w:cs="仿宋"/>
              <w:bCs/>
              <w:i w:val="0"/>
              <w:caps w:val="0"/>
              <w:color w:val="auto"/>
              <w:spacing w:val="0"/>
              <w:szCs w:val="32"/>
              <w:shd w:val="clear" w:fill="FFFFFF"/>
            </w:rPr>
            <w:fldChar w:fldCharType="end"/>
          </w:r>
        </w:p>
        <w:p w14:paraId="7E482769">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_Toc306626168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附件3 渔业突发事件分级标准</w:t>
          </w:r>
          <w:r>
            <w:tab/>
          </w:r>
          <w:r>
            <w:fldChar w:fldCharType="begin"/>
          </w:r>
          <w:r>
            <w:instrText xml:space="preserve"> PAGEREF _Toc306626168 \h </w:instrText>
          </w:r>
          <w:r>
            <w:fldChar w:fldCharType="separate"/>
          </w:r>
          <w:r>
            <w:t>34</w:t>
          </w:r>
          <w:r>
            <w:fldChar w:fldCharType="end"/>
          </w:r>
          <w:r>
            <w:rPr>
              <w:rFonts w:hint="eastAsia" w:ascii="仿宋" w:hAnsi="仿宋" w:eastAsia="仿宋" w:cs="仿宋"/>
              <w:bCs/>
              <w:i w:val="0"/>
              <w:caps w:val="0"/>
              <w:color w:val="auto"/>
              <w:spacing w:val="0"/>
              <w:szCs w:val="32"/>
              <w:shd w:val="clear" w:fill="FFFFFF"/>
            </w:rPr>
            <w:fldChar w:fldCharType="end"/>
          </w:r>
        </w:p>
        <w:p w14:paraId="2E98E27C">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_Toc74738568 </w:instrText>
          </w:r>
          <w:r>
            <w:rPr>
              <w:rFonts w:hint="eastAsia" w:ascii="仿宋" w:hAnsi="仿宋" w:eastAsia="仿宋" w:cs="仿宋"/>
              <w:bCs/>
              <w:i w:val="0"/>
              <w:caps w:val="0"/>
              <w:spacing w:val="0"/>
              <w:szCs w:val="32"/>
              <w:shd w:val="clear" w:fill="FFFFFF"/>
            </w:rPr>
            <w:fldChar w:fldCharType="separate"/>
          </w:r>
          <w:r>
            <w:rPr>
              <w:rFonts w:hint="eastAsia" w:ascii="楷体" w:hAnsi="楷体" w:eastAsia="楷体" w:cs="楷体"/>
              <w:szCs w:val="32"/>
              <w:highlight w:val="none"/>
              <w:lang w:eastAsia="zh-CN" w:bidi="ar-SA"/>
            </w:rPr>
            <w:t>（一）</w:t>
          </w:r>
          <w:r>
            <w:rPr>
              <w:rFonts w:hint="eastAsia" w:ascii="楷体" w:hAnsi="楷体" w:eastAsia="楷体" w:cs="楷体"/>
              <w:szCs w:val="32"/>
              <w:highlight w:val="none"/>
              <w:lang w:bidi="ar-SA"/>
            </w:rPr>
            <w:t>符合下列情况之一的，为特别重大突发事件（Ⅰ级）</w:t>
          </w:r>
          <w:r>
            <w:tab/>
          </w:r>
          <w:r>
            <w:fldChar w:fldCharType="begin"/>
          </w:r>
          <w:r>
            <w:instrText xml:space="preserve"> PAGEREF _Toc74738568 \h </w:instrText>
          </w:r>
          <w:r>
            <w:fldChar w:fldCharType="separate"/>
          </w:r>
          <w:r>
            <w:t>34</w:t>
          </w:r>
          <w:r>
            <w:fldChar w:fldCharType="end"/>
          </w:r>
          <w:r>
            <w:rPr>
              <w:rFonts w:hint="eastAsia" w:ascii="仿宋" w:hAnsi="仿宋" w:eastAsia="仿宋" w:cs="仿宋"/>
              <w:bCs/>
              <w:i w:val="0"/>
              <w:caps w:val="0"/>
              <w:color w:val="auto"/>
              <w:spacing w:val="0"/>
              <w:szCs w:val="32"/>
              <w:shd w:val="clear" w:fill="FFFFFF"/>
            </w:rPr>
            <w:fldChar w:fldCharType="end"/>
          </w:r>
        </w:p>
        <w:p w14:paraId="3DED8F3E">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_Toc1140012875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附件4 成员单位职责分工</w:t>
          </w:r>
          <w:r>
            <w:tab/>
          </w:r>
          <w:r>
            <w:fldChar w:fldCharType="begin"/>
          </w:r>
          <w:r>
            <w:instrText xml:space="preserve"> PAGEREF _Toc1140012875 \h </w:instrText>
          </w:r>
          <w:r>
            <w:fldChar w:fldCharType="separate"/>
          </w:r>
          <w:r>
            <w:t>35</w:t>
          </w:r>
          <w:r>
            <w:fldChar w:fldCharType="end"/>
          </w:r>
          <w:r>
            <w:rPr>
              <w:rFonts w:hint="eastAsia" w:ascii="仿宋" w:hAnsi="仿宋" w:eastAsia="仿宋" w:cs="仿宋"/>
              <w:bCs/>
              <w:i w:val="0"/>
              <w:caps w:val="0"/>
              <w:color w:val="auto"/>
              <w:spacing w:val="0"/>
              <w:szCs w:val="32"/>
              <w:shd w:val="clear" w:fill="FFFFFF"/>
            </w:rPr>
            <w:fldChar w:fldCharType="end"/>
          </w:r>
        </w:p>
        <w:p w14:paraId="0E21D469">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_Toc1123867245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附件5 三亚市（含各区）农业农村局及相关部门值班电话和负责人电话</w:t>
          </w:r>
          <w:r>
            <w:tab/>
          </w:r>
          <w:r>
            <w:fldChar w:fldCharType="begin"/>
          </w:r>
          <w:r>
            <w:instrText xml:space="preserve"> PAGEREF _Toc1123867245 \h </w:instrText>
          </w:r>
          <w:r>
            <w:fldChar w:fldCharType="separate"/>
          </w:r>
          <w:r>
            <w:t>37</w:t>
          </w:r>
          <w:r>
            <w:fldChar w:fldCharType="end"/>
          </w:r>
          <w:r>
            <w:rPr>
              <w:rFonts w:hint="eastAsia" w:ascii="仿宋" w:hAnsi="仿宋" w:eastAsia="仿宋" w:cs="仿宋"/>
              <w:bCs/>
              <w:i w:val="0"/>
              <w:caps w:val="0"/>
              <w:color w:val="auto"/>
              <w:spacing w:val="0"/>
              <w:szCs w:val="32"/>
              <w:shd w:val="clear" w:fill="FFFFFF"/>
            </w:rPr>
            <w:fldChar w:fldCharType="end"/>
          </w:r>
        </w:p>
        <w:p w14:paraId="73907746">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_Toc107843582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附件6 渔业渔船海上安全突发事件处置单</w:t>
          </w:r>
          <w:r>
            <w:tab/>
          </w:r>
          <w:r>
            <w:fldChar w:fldCharType="begin"/>
          </w:r>
          <w:r>
            <w:instrText xml:space="preserve"> PAGEREF _Toc107843582 \h </w:instrText>
          </w:r>
          <w:r>
            <w:fldChar w:fldCharType="separate"/>
          </w:r>
          <w:r>
            <w:t>39</w:t>
          </w:r>
          <w:r>
            <w:fldChar w:fldCharType="end"/>
          </w:r>
          <w:r>
            <w:rPr>
              <w:rFonts w:hint="eastAsia" w:ascii="仿宋" w:hAnsi="仿宋" w:eastAsia="仿宋" w:cs="仿宋"/>
              <w:bCs/>
              <w:i w:val="0"/>
              <w:caps w:val="0"/>
              <w:color w:val="auto"/>
              <w:spacing w:val="0"/>
              <w:szCs w:val="32"/>
              <w:shd w:val="clear" w:fill="FFFFFF"/>
            </w:rPr>
            <w:fldChar w:fldCharType="end"/>
          </w:r>
        </w:p>
        <w:p w14:paraId="482D9751">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_Toc258252287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附件7 渔业渔船海上渔事纠纷突发事件处置单</w:t>
          </w:r>
          <w:r>
            <w:tab/>
          </w:r>
          <w:r>
            <w:fldChar w:fldCharType="begin"/>
          </w:r>
          <w:r>
            <w:instrText xml:space="preserve"> PAGEREF _Toc258252287 \h </w:instrText>
          </w:r>
          <w:r>
            <w:fldChar w:fldCharType="separate"/>
          </w:r>
          <w:r>
            <w:t>41</w:t>
          </w:r>
          <w:r>
            <w:fldChar w:fldCharType="end"/>
          </w:r>
          <w:r>
            <w:rPr>
              <w:rFonts w:hint="eastAsia" w:ascii="仿宋" w:hAnsi="仿宋" w:eastAsia="仿宋" w:cs="仿宋"/>
              <w:bCs/>
              <w:i w:val="0"/>
              <w:caps w:val="0"/>
              <w:color w:val="auto"/>
              <w:spacing w:val="0"/>
              <w:szCs w:val="32"/>
              <w:shd w:val="clear" w:fill="FFFFFF"/>
            </w:rPr>
            <w:fldChar w:fldCharType="end"/>
          </w:r>
        </w:p>
        <w:p w14:paraId="2B45DF1E">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_Toc1131393094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附件8 鳄鱼抓捕应急队伍人员统计表</w:t>
          </w:r>
          <w:r>
            <w:tab/>
          </w:r>
          <w:r>
            <w:fldChar w:fldCharType="begin"/>
          </w:r>
          <w:r>
            <w:instrText xml:space="preserve"> PAGEREF _Toc1131393094 \h </w:instrText>
          </w:r>
          <w:r>
            <w:fldChar w:fldCharType="separate"/>
          </w:r>
          <w:r>
            <w:t>43</w:t>
          </w:r>
          <w:r>
            <w:fldChar w:fldCharType="end"/>
          </w:r>
          <w:r>
            <w:rPr>
              <w:rFonts w:hint="eastAsia" w:ascii="仿宋" w:hAnsi="仿宋" w:eastAsia="仿宋" w:cs="仿宋"/>
              <w:bCs/>
              <w:i w:val="0"/>
              <w:caps w:val="0"/>
              <w:color w:val="auto"/>
              <w:spacing w:val="0"/>
              <w:szCs w:val="32"/>
              <w:shd w:val="clear" w:fill="FFFFFF"/>
            </w:rPr>
            <w:fldChar w:fldCharType="end"/>
          </w:r>
        </w:p>
        <w:p w14:paraId="1ABF05DE">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_Toc1467636245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附件9 鳄鱼养殖场应急物质装备清单</w:t>
          </w:r>
          <w:r>
            <w:tab/>
          </w:r>
          <w:r>
            <w:fldChar w:fldCharType="begin"/>
          </w:r>
          <w:r>
            <w:instrText xml:space="preserve"> PAGEREF _Toc1467636245 \h </w:instrText>
          </w:r>
          <w:r>
            <w:fldChar w:fldCharType="separate"/>
          </w:r>
          <w:r>
            <w:t>47</w:t>
          </w:r>
          <w:r>
            <w:fldChar w:fldCharType="end"/>
          </w:r>
          <w:r>
            <w:rPr>
              <w:rFonts w:hint="eastAsia" w:ascii="仿宋" w:hAnsi="仿宋" w:eastAsia="仿宋" w:cs="仿宋"/>
              <w:bCs/>
              <w:i w:val="0"/>
              <w:caps w:val="0"/>
              <w:color w:val="auto"/>
              <w:spacing w:val="0"/>
              <w:szCs w:val="32"/>
              <w:shd w:val="clear" w:fill="FFFFFF"/>
            </w:rPr>
            <w:fldChar w:fldCharType="end"/>
          </w:r>
        </w:p>
        <w:p w14:paraId="1B9A6601">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_Toc1864895162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附件10 中国近海预报海区划分</w:t>
          </w:r>
          <w:r>
            <w:tab/>
          </w:r>
          <w:r>
            <w:fldChar w:fldCharType="begin"/>
          </w:r>
          <w:r>
            <w:instrText xml:space="preserve"> PAGEREF _Toc1864895162 \h </w:instrText>
          </w:r>
          <w:r>
            <w:fldChar w:fldCharType="separate"/>
          </w:r>
          <w:r>
            <w:t>50</w:t>
          </w:r>
          <w:r>
            <w:fldChar w:fldCharType="end"/>
          </w:r>
          <w:r>
            <w:rPr>
              <w:rFonts w:hint="eastAsia" w:ascii="仿宋" w:hAnsi="仿宋" w:eastAsia="仿宋" w:cs="仿宋"/>
              <w:bCs/>
              <w:i w:val="0"/>
              <w:caps w:val="0"/>
              <w:color w:val="auto"/>
              <w:spacing w:val="0"/>
              <w:szCs w:val="32"/>
              <w:shd w:val="clear" w:fill="FFFFFF"/>
            </w:rPr>
            <w:fldChar w:fldCharType="end"/>
          </w:r>
        </w:p>
        <w:p w14:paraId="7FF4677D">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_Toc230324723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val="0"/>
              <w:i w:val="0"/>
              <w:caps w:val="0"/>
              <w:spacing w:val="0"/>
              <w:szCs w:val="32"/>
              <w:shd w:val="clear" w:fill="FFFFFF"/>
              <w:lang w:val="en-US" w:eastAsia="zh-CN"/>
            </w:rPr>
            <w:t>附件11台风影响海南省区域图</w:t>
          </w:r>
          <w:r>
            <w:tab/>
          </w:r>
          <w:r>
            <w:fldChar w:fldCharType="begin"/>
          </w:r>
          <w:r>
            <w:instrText xml:space="preserve"> PAGEREF _Toc230324723 \h </w:instrText>
          </w:r>
          <w:r>
            <w:fldChar w:fldCharType="separate"/>
          </w:r>
          <w:r>
            <w:t>51</w:t>
          </w:r>
          <w:r>
            <w:fldChar w:fldCharType="end"/>
          </w:r>
          <w:r>
            <w:rPr>
              <w:rFonts w:hint="eastAsia" w:ascii="仿宋" w:hAnsi="仿宋" w:eastAsia="仿宋" w:cs="仿宋"/>
              <w:bCs/>
              <w:i w:val="0"/>
              <w:caps w:val="0"/>
              <w:color w:val="auto"/>
              <w:spacing w:val="0"/>
              <w:szCs w:val="32"/>
              <w:shd w:val="clear" w:fill="FFFFFF"/>
            </w:rPr>
            <w:fldChar w:fldCharType="end"/>
          </w:r>
        </w:p>
        <w:p w14:paraId="5F41A0D6">
          <w:pPr>
            <w:pStyle w:val="13"/>
            <w:tabs>
              <w:tab w:val="right" w:leader="dot" w:pos="8845"/>
            </w:tabs>
          </w:pPr>
          <w:r>
            <w:rPr>
              <w:rFonts w:hint="eastAsia" w:ascii="仿宋" w:hAnsi="仿宋" w:eastAsia="仿宋" w:cs="仿宋"/>
              <w:bCs/>
              <w:i w:val="0"/>
              <w:caps w:val="0"/>
              <w:color w:val="auto"/>
              <w:spacing w:val="0"/>
              <w:szCs w:val="32"/>
              <w:shd w:val="clear" w:fill="FFFFFF"/>
            </w:rPr>
            <w:fldChar w:fldCharType="begin"/>
          </w:r>
          <w:r>
            <w:rPr>
              <w:rFonts w:hint="eastAsia" w:ascii="仿宋" w:hAnsi="仿宋" w:eastAsia="仿宋" w:cs="仿宋"/>
              <w:bCs/>
              <w:i w:val="0"/>
              <w:caps w:val="0"/>
              <w:spacing w:val="0"/>
              <w:szCs w:val="32"/>
              <w:shd w:val="clear" w:fill="FFFFFF"/>
            </w:rPr>
            <w:instrText xml:space="preserve"> HYPERLINK \l _Toc191760276 </w:instrText>
          </w:r>
          <w:r>
            <w:rPr>
              <w:rFonts w:hint="eastAsia" w:ascii="仿宋" w:hAnsi="仿宋" w:eastAsia="仿宋" w:cs="仿宋"/>
              <w:bCs/>
              <w:i w:val="0"/>
              <w:caps w:val="0"/>
              <w:spacing w:val="0"/>
              <w:szCs w:val="32"/>
              <w:shd w:val="clear" w:fill="FFFFFF"/>
            </w:rPr>
            <w:fldChar w:fldCharType="separate"/>
          </w:r>
          <w:r>
            <w:rPr>
              <w:rFonts w:hint="eastAsia" w:ascii="方正兰亭中黑简体" w:hAnsi="方正兰亭中黑简体" w:eastAsia="方正兰亭中黑简体" w:cs="方正兰亭中黑简体"/>
              <w:bCs/>
              <w:i w:val="0"/>
              <w:caps w:val="0"/>
              <w:spacing w:val="0"/>
              <w:szCs w:val="32"/>
              <w:shd w:val="clear" w:fill="FFFFFF"/>
              <w:lang w:val="en-US" w:eastAsia="zh-CN"/>
            </w:rPr>
            <w:t>附件12三亚市部分专业应急救援力量一览表</w:t>
          </w:r>
          <w:r>
            <w:tab/>
          </w:r>
          <w:r>
            <w:fldChar w:fldCharType="begin"/>
          </w:r>
          <w:r>
            <w:instrText xml:space="preserve"> PAGEREF _Toc191760276 \h </w:instrText>
          </w:r>
          <w:r>
            <w:fldChar w:fldCharType="separate"/>
          </w:r>
          <w:r>
            <w:t>52</w:t>
          </w:r>
          <w:r>
            <w:fldChar w:fldCharType="end"/>
          </w:r>
          <w:r>
            <w:rPr>
              <w:rFonts w:hint="eastAsia" w:ascii="仿宋" w:hAnsi="仿宋" w:eastAsia="仿宋" w:cs="仿宋"/>
              <w:bCs/>
              <w:i w:val="0"/>
              <w:caps w:val="0"/>
              <w:color w:val="auto"/>
              <w:spacing w:val="0"/>
              <w:szCs w:val="32"/>
              <w:shd w:val="clear" w:fill="FFFFFF"/>
            </w:rPr>
            <w:fldChar w:fldCharType="end"/>
          </w:r>
        </w:p>
        <w:p w14:paraId="2D5CCBB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480" w:firstLineChars="200"/>
            <w:jc w:val="both"/>
            <w:textAlignment w:val="auto"/>
            <w:outlineLvl w:val="9"/>
            <w:rPr>
              <w:rFonts w:hint="eastAsia" w:ascii="仿宋" w:hAnsi="仿宋" w:eastAsia="仿宋" w:cs="仿宋"/>
              <w:b/>
              <w:bCs/>
              <w:i w:val="0"/>
              <w:caps w:val="0"/>
              <w:color w:val="auto"/>
              <w:spacing w:val="0"/>
              <w:sz w:val="32"/>
              <w:szCs w:val="32"/>
              <w:shd w:val="clear" w:fill="FFFFFF"/>
            </w:rPr>
            <w:sectPr>
              <w:footerReference r:id="rId3" w:type="default"/>
              <w:footerReference r:id="rId4" w:type="even"/>
              <w:pgSz w:w="11906" w:h="16838"/>
              <w:pgMar w:top="2098" w:right="1474" w:bottom="1984" w:left="1587" w:header="851" w:footer="1417" w:gutter="0"/>
              <w:pgNumType w:fmt="decimal" w:start="1"/>
              <w:cols w:space="0" w:num="1"/>
              <w:rtlGutter w:val="0"/>
              <w:docGrid w:linePitch="579" w:charSpace="0"/>
            </w:sectPr>
          </w:pPr>
          <w:r>
            <w:rPr>
              <w:rFonts w:hint="eastAsia" w:ascii="仿宋" w:hAnsi="仿宋" w:eastAsia="仿宋" w:cs="仿宋"/>
              <w:bCs/>
              <w:i w:val="0"/>
              <w:caps w:val="0"/>
              <w:color w:val="auto"/>
              <w:spacing w:val="0"/>
              <w:szCs w:val="32"/>
              <w:shd w:val="clear" w:fill="FFFFFF"/>
            </w:rPr>
            <w:fldChar w:fldCharType="end"/>
          </w:r>
        </w:p>
      </w:sdtContent>
    </w:sdt>
    <w:p w14:paraId="6328B78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val="0"/>
          <w:i w:val="0"/>
          <w:caps w:val="0"/>
          <w:color w:val="auto"/>
          <w:spacing w:val="0"/>
          <w:sz w:val="32"/>
          <w:szCs w:val="32"/>
          <w:shd w:val="clear" w:fill="FFFFFF"/>
        </w:rPr>
      </w:pPr>
      <w:bookmarkStart w:id="7" w:name="_Toc25801"/>
      <w:bookmarkStart w:id="8" w:name="_Toc12437"/>
      <w:bookmarkStart w:id="9" w:name="_Toc1167779929"/>
      <w:bookmarkStart w:id="10" w:name="_Toc6678"/>
      <w:bookmarkStart w:id="11" w:name="_Toc21418"/>
      <w:bookmarkStart w:id="12" w:name="_Toc30286"/>
      <w:bookmarkStart w:id="13" w:name="_Toc23307"/>
      <w:bookmarkStart w:id="14" w:name="_Toc2821"/>
      <w:bookmarkStart w:id="15" w:name="_Toc19351"/>
      <w:bookmarkStart w:id="16" w:name="_Toc9900"/>
      <w:bookmarkStart w:id="17" w:name="_Toc27028"/>
      <w:bookmarkStart w:id="18" w:name="_Toc22696"/>
      <w:bookmarkStart w:id="19" w:name="_Toc17288"/>
      <w:bookmarkStart w:id="20" w:name="_Toc19631"/>
      <w:bookmarkStart w:id="21" w:name="_Toc4823"/>
      <w:bookmarkStart w:id="22" w:name="_Toc30875"/>
      <w:r>
        <w:rPr>
          <w:rFonts w:hint="eastAsia" w:ascii="方正兰亭中黑简体" w:hAnsi="方正兰亭中黑简体" w:eastAsia="方正兰亭中黑简体" w:cs="方正兰亭中黑简体"/>
          <w:b w:val="0"/>
          <w:bCs w:val="0"/>
          <w:i w:val="0"/>
          <w:caps w:val="0"/>
          <w:color w:val="auto"/>
          <w:spacing w:val="0"/>
          <w:sz w:val="32"/>
          <w:szCs w:val="32"/>
          <w:shd w:val="clear" w:fill="FFFFFF"/>
          <w:lang w:eastAsia="zh-CN"/>
        </w:rPr>
        <w:t>一、</w:t>
      </w:r>
      <w:r>
        <w:rPr>
          <w:rFonts w:hint="eastAsia" w:ascii="方正兰亭中黑简体" w:hAnsi="方正兰亭中黑简体" w:eastAsia="方正兰亭中黑简体" w:cs="方正兰亭中黑简体"/>
          <w:b w:val="0"/>
          <w:bCs w:val="0"/>
          <w:i w:val="0"/>
          <w:caps w:val="0"/>
          <w:color w:val="auto"/>
          <w:spacing w:val="0"/>
          <w:sz w:val="32"/>
          <w:szCs w:val="32"/>
          <w:shd w:val="clear" w:fill="FFFFFF"/>
        </w:rPr>
        <w:t>总则</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E1EE7C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1"/>
        <w:rPr>
          <w:rFonts w:hint="eastAsia" w:ascii="楷体_GB2312" w:hAnsi="楷体_GB2312" w:eastAsia="楷体_GB2312" w:cs="楷体_GB2312"/>
          <w:b w:val="0"/>
          <w:bCs/>
          <w:i w:val="0"/>
          <w:caps w:val="0"/>
          <w:color w:val="auto"/>
          <w:spacing w:val="0"/>
          <w:sz w:val="32"/>
          <w:szCs w:val="32"/>
        </w:rPr>
      </w:pPr>
      <w:bookmarkStart w:id="23" w:name="_Toc21754_WPSOffice_Level2"/>
      <w:bookmarkStart w:id="24" w:name="_Toc12136"/>
      <w:bookmarkStart w:id="25" w:name="_Toc22576"/>
      <w:bookmarkStart w:id="26" w:name="_Toc31486"/>
      <w:bookmarkStart w:id="27" w:name="_Toc23095"/>
      <w:bookmarkStart w:id="28" w:name="_Toc15832"/>
      <w:bookmarkStart w:id="29" w:name="_Toc951881815"/>
      <w:bookmarkStart w:id="30" w:name="_Toc10694"/>
      <w:bookmarkStart w:id="31" w:name="_Toc3028"/>
      <w:bookmarkStart w:id="32" w:name="_Toc8337"/>
      <w:bookmarkStart w:id="33" w:name="_Toc27094"/>
      <w:bookmarkStart w:id="34" w:name="_Toc14454"/>
      <w:bookmarkStart w:id="35" w:name="_Toc22017"/>
      <w:bookmarkStart w:id="36" w:name="_Toc14468"/>
      <w:bookmarkStart w:id="37" w:name="_Toc6504"/>
      <w:bookmarkStart w:id="38" w:name="_Toc26316"/>
      <w:bookmarkStart w:id="39" w:name="_Toc8361"/>
      <w:bookmarkStart w:id="40" w:name="_Toc18363"/>
      <w:bookmarkStart w:id="41" w:name="_Toc5372_WPSOffice_Level2"/>
      <w:bookmarkStart w:id="42" w:name="_Toc4736"/>
      <w:bookmarkStart w:id="43" w:name="_Toc6135"/>
      <w:bookmarkStart w:id="44" w:name="_Toc10773"/>
      <w:bookmarkStart w:id="45" w:name="_Toc16048"/>
      <w:r>
        <w:rPr>
          <w:rFonts w:hint="eastAsia" w:ascii="楷体_GB2312" w:hAnsi="楷体_GB2312" w:eastAsia="楷体_GB2312" w:cs="楷体_GB2312"/>
          <w:b w:val="0"/>
          <w:bCs/>
          <w:i w:val="0"/>
          <w:caps w:val="0"/>
          <w:color w:val="auto"/>
          <w:spacing w:val="0"/>
          <w:sz w:val="32"/>
          <w:szCs w:val="32"/>
          <w:shd w:val="clear" w:fill="FFFFFF"/>
          <w:lang w:eastAsia="zh-CN"/>
        </w:rPr>
        <w:t>（一）</w:t>
      </w:r>
      <w:r>
        <w:rPr>
          <w:rFonts w:hint="eastAsia" w:ascii="楷体_GB2312" w:hAnsi="楷体_GB2312" w:eastAsia="楷体_GB2312" w:cs="楷体_GB2312"/>
          <w:b w:val="0"/>
          <w:bCs/>
          <w:i w:val="0"/>
          <w:caps w:val="0"/>
          <w:color w:val="auto"/>
          <w:spacing w:val="0"/>
          <w:sz w:val="32"/>
          <w:szCs w:val="32"/>
          <w:shd w:val="clear" w:fill="FFFFFF"/>
        </w:rPr>
        <w:t>编制目的</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7963F76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lang w:val="en-US" w:eastAsia="zh-CN"/>
        </w:rPr>
        <w:t>为全面贯彻落实习近平总书记关于“两个坚持、三个转变”新时期防灾减灾救灾新理念，强化三亚市渔业生产突发事件应急处置工作，提高对突发性事件的处置能力，最大程度减少人员伤亡和财产损失，确保我市渔业生产安全顺利进行，特制定本预案</w:t>
      </w:r>
      <w:r>
        <w:rPr>
          <w:rFonts w:hint="eastAsia" w:ascii="仿宋_GB2312" w:hAnsi="仿宋_GB2312" w:eastAsia="仿宋_GB2312" w:cs="仿宋_GB2312"/>
          <w:i w:val="0"/>
          <w:caps w:val="0"/>
          <w:color w:val="auto"/>
          <w:spacing w:val="0"/>
          <w:sz w:val="32"/>
          <w:szCs w:val="32"/>
          <w:shd w:val="clear" w:fill="FFFFFF"/>
        </w:rPr>
        <w:t>。</w:t>
      </w:r>
    </w:p>
    <w:p w14:paraId="6D46ACF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1"/>
        <w:rPr>
          <w:rFonts w:hint="eastAsia" w:ascii="Times New Roman" w:hAnsi="Times New Roman" w:eastAsia="仿宋_GB2312" w:cs="Times New Roman"/>
          <w:kern w:val="2"/>
          <w:sz w:val="32"/>
          <w:szCs w:val="32"/>
          <w:lang w:val="en-US" w:eastAsia="zh-CN" w:bidi="ar-SA"/>
        </w:rPr>
      </w:pPr>
      <w:bookmarkStart w:id="46" w:name="_Toc20546"/>
      <w:bookmarkStart w:id="47" w:name="_Toc21778"/>
      <w:bookmarkStart w:id="48" w:name="_Toc10667"/>
      <w:bookmarkStart w:id="49" w:name="_Toc20532"/>
      <w:bookmarkStart w:id="50" w:name="_Toc17539"/>
      <w:bookmarkStart w:id="51" w:name="_Toc28266"/>
      <w:bookmarkStart w:id="52" w:name="_Toc29760"/>
      <w:bookmarkStart w:id="53" w:name="_Toc27655"/>
      <w:bookmarkStart w:id="54" w:name="_Toc1251780716"/>
      <w:bookmarkStart w:id="55" w:name="_Toc879"/>
      <w:bookmarkStart w:id="56" w:name="_Toc9284"/>
      <w:bookmarkStart w:id="57" w:name="_Toc5207"/>
      <w:bookmarkStart w:id="58" w:name="_Toc20477"/>
      <w:bookmarkStart w:id="59" w:name="_Toc7828_WPSOffice_Level2"/>
      <w:bookmarkStart w:id="60" w:name="_Toc9825"/>
      <w:bookmarkStart w:id="61" w:name="_Toc32088"/>
      <w:bookmarkStart w:id="62" w:name="_Toc29820"/>
      <w:bookmarkStart w:id="63" w:name="_Toc4887"/>
      <w:bookmarkStart w:id="64" w:name="_Toc7960"/>
      <w:bookmarkStart w:id="65" w:name="_Toc21434"/>
      <w:bookmarkStart w:id="66" w:name="_Toc22499_WPSOffice_Level2"/>
      <w:bookmarkStart w:id="67" w:name="_Toc17542"/>
      <w:bookmarkStart w:id="68" w:name="_Toc30078"/>
      <w:r>
        <w:rPr>
          <w:rFonts w:hint="eastAsia" w:ascii="Times New Roman" w:hAnsi="Times New Roman" w:eastAsia="仿宋_GB2312" w:cs="Times New Roman"/>
          <w:kern w:val="2"/>
          <w:sz w:val="32"/>
          <w:szCs w:val="32"/>
          <w:lang w:val="en-US" w:eastAsia="zh-CN" w:bidi="ar-SA"/>
        </w:rPr>
        <w:t>1.编制依据</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149A67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根据《渔业船舶水上安全事故报告和调查处理规定》、《中华人民共和国渔业船员管理办法》、《突发事件应急预案管理办法》、《海南省突发事件总体应急预案》、《三亚市突发事件总体应急预案》和《生产经营单位生产安全事故应急预案编制导则》（GB/T29639-2020）)等法律法规和标准，结合三亚市渔业实际情况制定本预案。</w:t>
      </w:r>
    </w:p>
    <w:p w14:paraId="23AF00D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1"/>
        <w:rPr>
          <w:rFonts w:hint="eastAsia" w:ascii="仿宋_GB2312" w:hAnsi="仿宋_GB2312" w:eastAsia="仿宋_GB2312" w:cs="仿宋_GB2312"/>
          <w:b w:val="0"/>
          <w:bCs/>
          <w:i w:val="0"/>
          <w:caps w:val="0"/>
          <w:color w:val="auto"/>
          <w:spacing w:val="0"/>
          <w:sz w:val="32"/>
          <w:szCs w:val="32"/>
          <w:shd w:val="clear" w:fill="FFFFFF"/>
        </w:rPr>
      </w:pPr>
      <w:bookmarkStart w:id="69" w:name="_Toc29506"/>
      <w:bookmarkStart w:id="70" w:name="_Toc4547"/>
      <w:bookmarkStart w:id="71" w:name="_Toc10864_WPSOffice_Level2"/>
      <w:bookmarkStart w:id="72" w:name="_Toc2362"/>
      <w:bookmarkStart w:id="73" w:name="_Toc1672"/>
      <w:bookmarkStart w:id="74" w:name="_Toc29026"/>
      <w:bookmarkStart w:id="75" w:name="_Toc967"/>
      <w:bookmarkStart w:id="76" w:name="_Toc17489"/>
      <w:bookmarkStart w:id="77" w:name="_Toc8033"/>
      <w:bookmarkStart w:id="78" w:name="_Toc26164"/>
      <w:bookmarkStart w:id="79" w:name="_Toc19734"/>
      <w:bookmarkStart w:id="80" w:name="_Toc27020"/>
      <w:bookmarkStart w:id="81" w:name="_Toc23489"/>
      <w:bookmarkStart w:id="82" w:name="_Toc19"/>
      <w:bookmarkStart w:id="83" w:name="_Toc13725"/>
      <w:bookmarkStart w:id="84" w:name="_Toc8611"/>
      <w:bookmarkStart w:id="85" w:name="_Toc1316569324"/>
      <w:bookmarkStart w:id="86" w:name="_Toc9126"/>
      <w:bookmarkStart w:id="87" w:name="_Toc29972_WPSOffice_Level2"/>
      <w:bookmarkStart w:id="88" w:name="_Toc13225"/>
      <w:bookmarkStart w:id="89" w:name="_Toc5982"/>
      <w:bookmarkStart w:id="90" w:name="_Toc16701"/>
      <w:bookmarkStart w:id="91" w:name="_Toc24148"/>
      <w:r>
        <w:rPr>
          <w:rFonts w:hint="eastAsia" w:ascii="仿宋_GB2312" w:hAnsi="仿宋_GB2312" w:eastAsia="仿宋_GB2312" w:cs="仿宋_GB2312"/>
          <w:b w:val="0"/>
          <w:bCs/>
          <w:i w:val="0"/>
          <w:caps w:val="0"/>
          <w:color w:val="auto"/>
          <w:spacing w:val="0"/>
          <w:sz w:val="32"/>
          <w:szCs w:val="32"/>
          <w:shd w:val="clear" w:fill="FFFFFF"/>
          <w:lang w:val="en-US" w:eastAsia="zh-CN"/>
        </w:rPr>
        <w:t>2</w:t>
      </w:r>
      <w:r>
        <w:rPr>
          <w:rFonts w:hint="eastAsia" w:ascii="仿宋_GB2312" w:hAnsi="仿宋_GB2312" w:eastAsia="仿宋_GB2312" w:cs="仿宋_GB2312"/>
          <w:b w:val="0"/>
          <w:bCs/>
          <w:i w:val="0"/>
          <w:caps w:val="0"/>
          <w:color w:val="auto"/>
          <w:spacing w:val="0"/>
          <w:sz w:val="32"/>
          <w:szCs w:val="32"/>
          <w:shd w:val="clear" w:fill="FFFFFF"/>
        </w:rPr>
        <w:t>.适用范围</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44D2E4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本预案适用于</w:t>
      </w:r>
      <w:r>
        <w:rPr>
          <w:rFonts w:hint="eastAsia" w:ascii="仿宋_GB2312" w:hAnsi="仿宋_GB2312" w:eastAsia="仿宋_GB2312" w:cs="仿宋_GB2312"/>
          <w:i w:val="0"/>
          <w:caps w:val="0"/>
          <w:color w:val="auto"/>
          <w:spacing w:val="0"/>
          <w:sz w:val="32"/>
          <w:szCs w:val="32"/>
          <w:shd w:val="clear" w:fill="FFFFFF"/>
          <w:lang w:val="en-US" w:eastAsia="zh-CN"/>
        </w:rPr>
        <w:t>三亚市</w:t>
      </w:r>
      <w:r>
        <w:rPr>
          <w:rFonts w:hint="eastAsia" w:ascii="仿宋_GB2312" w:hAnsi="仿宋_GB2312" w:eastAsia="仿宋_GB2312" w:cs="仿宋_GB2312"/>
          <w:i w:val="0"/>
          <w:caps w:val="0"/>
          <w:color w:val="auto"/>
          <w:spacing w:val="0"/>
          <w:sz w:val="32"/>
          <w:szCs w:val="32"/>
          <w:shd w:val="clear" w:fill="FFFFFF"/>
        </w:rPr>
        <w:t>渔业船舶在海上（含渔港水域）航行、作业或锚泊期间</w:t>
      </w:r>
      <w:r>
        <w:rPr>
          <w:rFonts w:hint="eastAsia" w:ascii="仿宋_GB2312" w:hAnsi="仿宋_GB2312" w:eastAsia="仿宋_GB2312" w:cs="仿宋_GB2312"/>
          <w:i w:val="0"/>
          <w:caps w:val="0"/>
          <w:color w:val="auto"/>
          <w:spacing w:val="0"/>
          <w:sz w:val="32"/>
          <w:szCs w:val="32"/>
          <w:shd w:val="clear" w:fill="FFFFFF"/>
          <w:lang w:val="en-US" w:eastAsia="zh-CN"/>
        </w:rPr>
        <w:t>以及渔业养殖等</w:t>
      </w:r>
      <w:r>
        <w:rPr>
          <w:rFonts w:hint="eastAsia" w:ascii="仿宋_GB2312" w:hAnsi="仿宋_GB2312" w:eastAsia="仿宋_GB2312" w:cs="仿宋_GB2312"/>
          <w:i w:val="0"/>
          <w:caps w:val="0"/>
          <w:color w:val="auto"/>
          <w:spacing w:val="0"/>
          <w:sz w:val="32"/>
          <w:szCs w:val="32"/>
          <w:shd w:val="clear" w:fill="FFFFFF"/>
        </w:rPr>
        <w:t>渔业生产</w:t>
      </w:r>
      <w:r>
        <w:rPr>
          <w:rFonts w:hint="eastAsia" w:ascii="仿宋_GB2312" w:hAnsi="仿宋_GB2312" w:eastAsia="仿宋_GB2312" w:cs="仿宋_GB2312"/>
          <w:i w:val="0"/>
          <w:caps w:val="0"/>
          <w:color w:val="auto"/>
          <w:spacing w:val="0"/>
          <w:sz w:val="32"/>
          <w:szCs w:val="32"/>
          <w:shd w:val="clear" w:fill="FFFFFF"/>
          <w:lang w:val="en-US" w:eastAsia="zh-CN"/>
        </w:rPr>
        <w:t>过程中</w:t>
      </w:r>
      <w:r>
        <w:rPr>
          <w:rFonts w:hint="eastAsia" w:ascii="仿宋_GB2312" w:hAnsi="仿宋_GB2312" w:eastAsia="仿宋_GB2312" w:cs="仿宋_GB2312"/>
          <w:i w:val="0"/>
          <w:caps w:val="0"/>
          <w:color w:val="auto"/>
          <w:spacing w:val="0"/>
          <w:sz w:val="32"/>
          <w:szCs w:val="32"/>
          <w:shd w:val="clear" w:fill="FFFFFF"/>
        </w:rPr>
        <w:t>发生且危及渔民群众生命财产安全的可能造成人员伤亡、财产损失</w:t>
      </w:r>
      <w:r>
        <w:rPr>
          <w:rFonts w:hint="eastAsia" w:ascii="仿宋_GB2312" w:hAnsi="仿宋_GB2312" w:eastAsia="仿宋_GB2312" w:cs="仿宋_GB2312"/>
          <w:i w:val="0"/>
          <w:caps w:val="0"/>
          <w:color w:val="auto"/>
          <w:spacing w:val="0"/>
          <w:sz w:val="32"/>
          <w:szCs w:val="32"/>
          <w:shd w:val="clear" w:fill="FFFFFF"/>
          <w:lang w:val="en-US" w:eastAsia="zh-CN"/>
        </w:rPr>
        <w:t>等</w:t>
      </w:r>
      <w:r>
        <w:rPr>
          <w:rFonts w:hint="eastAsia" w:ascii="仿宋_GB2312" w:hAnsi="仿宋_GB2312" w:eastAsia="仿宋_GB2312" w:cs="仿宋_GB2312"/>
          <w:i w:val="0"/>
          <w:caps w:val="0"/>
          <w:color w:val="auto"/>
          <w:spacing w:val="0"/>
          <w:sz w:val="32"/>
          <w:szCs w:val="32"/>
          <w:shd w:val="clear" w:fill="FFFFFF"/>
        </w:rPr>
        <w:t>突发事件</w:t>
      </w:r>
      <w:r>
        <w:rPr>
          <w:rFonts w:hint="eastAsia" w:ascii="仿宋_GB2312" w:hAnsi="仿宋_GB2312" w:eastAsia="仿宋_GB2312" w:cs="仿宋_GB2312"/>
          <w:i w:val="0"/>
          <w:caps w:val="0"/>
          <w:color w:val="auto"/>
          <w:spacing w:val="0"/>
          <w:sz w:val="32"/>
          <w:szCs w:val="32"/>
          <w:shd w:val="clear" w:fill="FFFFFF"/>
          <w:lang w:val="en-US" w:eastAsia="zh-CN"/>
        </w:rPr>
        <w:t>的应对处置工作</w:t>
      </w:r>
      <w:r>
        <w:rPr>
          <w:rFonts w:hint="eastAsia" w:ascii="仿宋_GB2312" w:hAnsi="仿宋_GB2312" w:eastAsia="仿宋_GB2312" w:cs="仿宋_GB2312"/>
          <w:i w:val="0"/>
          <w:caps w:val="0"/>
          <w:color w:val="auto"/>
          <w:spacing w:val="0"/>
          <w:sz w:val="32"/>
          <w:szCs w:val="32"/>
          <w:shd w:val="clear" w:fill="FFFFFF"/>
        </w:rPr>
        <w:t>。</w:t>
      </w:r>
    </w:p>
    <w:p w14:paraId="43F5120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eastAsia="zh-CN"/>
        </w:rPr>
        <w:t>三亚市</w:t>
      </w:r>
      <w:r>
        <w:rPr>
          <w:rFonts w:hint="eastAsia" w:ascii="仿宋_GB2312" w:hAnsi="仿宋_GB2312" w:eastAsia="仿宋_GB2312" w:cs="仿宋_GB2312"/>
          <w:i w:val="0"/>
          <w:caps w:val="0"/>
          <w:color w:val="auto"/>
          <w:spacing w:val="0"/>
          <w:sz w:val="32"/>
          <w:szCs w:val="32"/>
          <w:shd w:val="clear" w:fill="FFFFFF"/>
        </w:rPr>
        <w:t>管辖海域（含渔港水域）发生的非</w:t>
      </w:r>
      <w:r>
        <w:rPr>
          <w:rFonts w:hint="eastAsia" w:ascii="仿宋_GB2312" w:hAnsi="仿宋_GB2312" w:eastAsia="仿宋_GB2312" w:cs="仿宋_GB2312"/>
          <w:i w:val="0"/>
          <w:caps w:val="0"/>
          <w:color w:val="auto"/>
          <w:spacing w:val="0"/>
          <w:sz w:val="32"/>
          <w:szCs w:val="32"/>
          <w:shd w:val="clear" w:fill="FFFFFF"/>
          <w:lang w:val="en-US" w:eastAsia="zh-CN"/>
        </w:rPr>
        <w:t>三亚市</w:t>
      </w:r>
      <w:r>
        <w:rPr>
          <w:rFonts w:hint="eastAsia" w:ascii="仿宋_GB2312" w:hAnsi="仿宋_GB2312" w:eastAsia="仿宋_GB2312" w:cs="仿宋_GB2312"/>
          <w:i w:val="0"/>
          <w:caps w:val="0"/>
          <w:color w:val="auto"/>
          <w:spacing w:val="0"/>
          <w:sz w:val="32"/>
          <w:szCs w:val="32"/>
          <w:shd w:val="clear" w:fill="FFFFFF"/>
        </w:rPr>
        <w:t>籍渔业船舶的水上安全突发事件应急处置，</w:t>
      </w:r>
      <w:r>
        <w:rPr>
          <w:rFonts w:hint="eastAsia" w:ascii="仿宋_GB2312" w:hAnsi="仿宋_GB2312" w:eastAsia="仿宋_GB2312" w:cs="仿宋_GB2312"/>
          <w:i w:val="0"/>
          <w:caps w:val="0"/>
          <w:color w:val="auto"/>
          <w:spacing w:val="0"/>
          <w:sz w:val="32"/>
          <w:szCs w:val="32"/>
          <w:shd w:val="clear" w:fill="FFFFFF"/>
          <w:lang w:val="en-US" w:eastAsia="zh-CN"/>
        </w:rPr>
        <w:t>依据</w:t>
      </w:r>
      <w:r>
        <w:rPr>
          <w:rFonts w:hint="eastAsia" w:ascii="仿宋_GB2312" w:hAnsi="仿宋_GB2312" w:eastAsia="仿宋_GB2312" w:cs="仿宋_GB2312"/>
          <w:i w:val="0"/>
          <w:caps w:val="0"/>
          <w:color w:val="auto"/>
          <w:spacing w:val="0"/>
          <w:sz w:val="32"/>
          <w:szCs w:val="32"/>
          <w:shd w:val="clear" w:fill="FFFFFF"/>
        </w:rPr>
        <w:t>本预案进行</w:t>
      </w:r>
      <w:r>
        <w:rPr>
          <w:rFonts w:hint="eastAsia" w:ascii="仿宋_GB2312" w:hAnsi="仿宋_GB2312" w:eastAsia="仿宋_GB2312" w:cs="仿宋_GB2312"/>
          <w:i w:val="0"/>
          <w:caps w:val="0"/>
          <w:color w:val="auto"/>
          <w:spacing w:val="0"/>
          <w:sz w:val="32"/>
          <w:szCs w:val="32"/>
          <w:shd w:val="clear" w:fill="FFFFFF"/>
          <w:lang w:val="en-US" w:eastAsia="zh-CN"/>
        </w:rPr>
        <w:t>应急处置</w:t>
      </w:r>
      <w:r>
        <w:rPr>
          <w:rFonts w:hint="eastAsia" w:ascii="仿宋_GB2312" w:hAnsi="仿宋_GB2312" w:eastAsia="仿宋_GB2312" w:cs="仿宋_GB2312"/>
          <w:i w:val="0"/>
          <w:caps w:val="0"/>
          <w:color w:val="auto"/>
          <w:spacing w:val="0"/>
          <w:sz w:val="32"/>
          <w:szCs w:val="32"/>
          <w:shd w:val="clear" w:fill="FFFFFF"/>
        </w:rPr>
        <w:t>。</w:t>
      </w:r>
    </w:p>
    <w:p w14:paraId="57F646E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本预案涉及的渔业突发事件主要包括以下几类事故事件：</w:t>
      </w:r>
    </w:p>
    <w:p w14:paraId="70AB51F8">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rPr>
      </w:pPr>
      <w:bookmarkStart w:id="92" w:name="_Toc30714"/>
      <w:bookmarkStart w:id="93" w:name="_Toc19654"/>
      <w:bookmarkStart w:id="94" w:name="_Toc27088"/>
      <w:bookmarkStart w:id="95" w:name="_Toc1637400868"/>
      <w:bookmarkStart w:id="96" w:name="_Toc7259"/>
      <w:bookmarkStart w:id="97" w:name="_Toc3572"/>
      <w:bookmarkStart w:id="98" w:name="_Toc27718"/>
      <w:bookmarkStart w:id="99" w:name="_Toc27952"/>
      <w:bookmarkStart w:id="100" w:name="_Toc7957"/>
      <w:bookmarkStart w:id="101" w:name="_Toc4936"/>
      <w:bookmarkStart w:id="102" w:name="_Toc22189"/>
      <w:bookmarkStart w:id="103" w:name="_Toc32578"/>
      <w:bookmarkStart w:id="104" w:name="_Toc15125"/>
      <w:bookmarkStart w:id="105" w:name="_Toc29368"/>
      <w:bookmarkStart w:id="106" w:name="_Toc22"/>
      <w:bookmarkStart w:id="107" w:name="_Toc8412"/>
      <w:bookmarkStart w:id="108" w:name="_Toc6352"/>
      <w:bookmarkStart w:id="109" w:name="_Toc16202"/>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自然灾害</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05C602EA">
      <w:pPr>
        <w:pageBreakBefore w:val="0"/>
        <w:kinsoku/>
        <w:wordWrap/>
        <w:overflowPunct/>
        <w:topLinePunct w:val="0"/>
        <w:autoSpaceDE/>
        <w:autoSpaceDN/>
        <w:bidi w:val="0"/>
        <w:adjustRightInd/>
        <w:spacing w:line="578" w:lineRule="exact"/>
        <w:ind w:firstLine="640" w:firstLineChars="200"/>
        <w:jc w:val="both"/>
        <w:rPr>
          <w:rFonts w:hint="eastAsia" w:ascii="仿宋" w:hAnsi="仿宋" w:eastAsia="仿宋" w:cs="仿宋"/>
          <w:color w:val="auto"/>
          <w:sz w:val="28"/>
          <w:szCs w:val="28"/>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主要包括因大风、台风、大雾等气候和海洋灾害（风暴潮、海浪、海啸等）对渔民、渔船及养殖场等造成损失的事故。</w:t>
      </w:r>
    </w:p>
    <w:p w14:paraId="5928A627">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10" w:name="_Toc22913"/>
      <w:bookmarkStart w:id="111" w:name="_Toc14604"/>
      <w:bookmarkStart w:id="112" w:name="_Toc2891"/>
      <w:bookmarkStart w:id="113" w:name="_Toc4572"/>
      <w:bookmarkStart w:id="114" w:name="_Toc8860"/>
      <w:bookmarkStart w:id="115" w:name="_Toc14245"/>
      <w:bookmarkStart w:id="116" w:name="_Toc13050"/>
      <w:bookmarkStart w:id="117" w:name="_Toc27591"/>
      <w:bookmarkStart w:id="118" w:name="_Toc1425488765"/>
      <w:bookmarkStart w:id="119" w:name="_Toc29041"/>
      <w:bookmarkStart w:id="120" w:name="_Toc32221"/>
      <w:bookmarkStart w:id="121" w:name="_Toc11594"/>
      <w:bookmarkStart w:id="122" w:name="_Toc5595"/>
      <w:bookmarkStart w:id="123" w:name="_Toc17959"/>
      <w:bookmarkStart w:id="124" w:name="_Toc20232"/>
      <w:bookmarkStart w:id="125" w:name="_Toc3273"/>
      <w:bookmarkStart w:id="126" w:name="_Toc3243"/>
      <w:bookmarkStart w:id="127" w:name="_Toc20057"/>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）事故灾难</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7F2116DB">
      <w:pPr>
        <w:pageBreakBefore w:val="0"/>
        <w:kinsoku/>
        <w:wordWrap/>
        <w:overflowPunct/>
        <w:topLinePunct w:val="0"/>
        <w:autoSpaceDE/>
        <w:autoSpaceDN/>
        <w:bidi w:val="0"/>
        <w:adjustRightInd/>
        <w:spacing w:line="578" w:lineRule="exact"/>
        <w:ind w:firstLine="640" w:firstLineChars="200"/>
        <w:jc w:val="both"/>
        <w:rPr>
          <w:rFonts w:hint="eastAsia" w:ascii="仿宋" w:hAnsi="仿宋" w:eastAsia="仿宋" w:cs="仿宋"/>
          <w:color w:val="auto"/>
          <w:sz w:val="28"/>
          <w:szCs w:val="28"/>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主要包括渔船碰撞、搁浅、火灾、触礁、沉没、机械故障等发生人员伤亡和财产损失的事故。</w:t>
      </w:r>
    </w:p>
    <w:p w14:paraId="23C3EB49">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28" w:name="_Toc727"/>
      <w:bookmarkStart w:id="129" w:name="_Toc21023"/>
      <w:bookmarkStart w:id="130" w:name="_Toc4956"/>
      <w:bookmarkStart w:id="131" w:name="_Toc9964"/>
      <w:bookmarkStart w:id="132" w:name="_Toc16818"/>
      <w:bookmarkStart w:id="133" w:name="_Toc5419"/>
      <w:bookmarkStart w:id="134" w:name="_Toc31696"/>
      <w:bookmarkStart w:id="135" w:name="_Toc15587"/>
      <w:bookmarkStart w:id="136" w:name="_Toc26618"/>
      <w:bookmarkStart w:id="137" w:name="_Toc1207450619"/>
      <w:bookmarkStart w:id="138" w:name="_Toc12927"/>
      <w:bookmarkStart w:id="139" w:name="_Toc8264"/>
      <w:bookmarkStart w:id="140" w:name="_Toc20777"/>
      <w:bookmarkStart w:id="141" w:name="_Toc7930"/>
      <w:bookmarkStart w:id="142" w:name="_Toc9018"/>
      <w:bookmarkStart w:id="143" w:name="_Toc5298"/>
      <w:bookmarkStart w:id="144" w:name="_Toc7737"/>
      <w:bookmarkStart w:id="145" w:name="_Toc14462"/>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eastAsia="zh-CN"/>
        </w:rPr>
        <w:t>）涉外事件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1FEB3B99">
      <w:pPr>
        <w:pageBreakBefore w:val="0"/>
        <w:kinsoku/>
        <w:wordWrap/>
        <w:overflowPunct/>
        <w:topLinePunct w:val="0"/>
        <w:autoSpaceDE/>
        <w:autoSpaceDN/>
        <w:bidi w:val="0"/>
        <w:adjustRightInd/>
        <w:spacing w:line="578" w:lineRule="exact"/>
        <w:ind w:firstLine="640" w:firstLineChars="200"/>
        <w:jc w:val="both"/>
        <w:rPr>
          <w:rFonts w:hint="eastAsia" w:ascii="仿宋" w:hAnsi="仿宋" w:eastAsia="仿宋" w:cs="仿宋"/>
          <w:color w:val="auto"/>
          <w:sz w:val="28"/>
          <w:szCs w:val="28"/>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主要包括三亚市渔业船舶在他国港口或者在他国管辖水域发生的事故或事件；或者在我国管辖水域内发生的三亚籍渔业船舶与外籍船舶之间发生的事故或事件，以及三亚籍渔业船舶越界被扣事件。</w:t>
      </w:r>
    </w:p>
    <w:p w14:paraId="354D12EB">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46" w:name="_Toc4794"/>
      <w:bookmarkStart w:id="147" w:name="_Toc30551"/>
      <w:bookmarkStart w:id="148" w:name="_Toc17714"/>
      <w:bookmarkStart w:id="149" w:name="_Toc18872"/>
      <w:bookmarkStart w:id="150" w:name="_Toc27042"/>
      <w:bookmarkStart w:id="151" w:name="_Toc26851"/>
      <w:bookmarkStart w:id="152" w:name="_Toc3224"/>
      <w:bookmarkStart w:id="153" w:name="_Toc16322"/>
      <w:bookmarkStart w:id="154" w:name="_Toc1267152446"/>
      <w:bookmarkStart w:id="155" w:name="_Toc7822"/>
      <w:bookmarkStart w:id="156" w:name="_Toc32263"/>
      <w:bookmarkStart w:id="157" w:name="_Toc31238"/>
      <w:bookmarkStart w:id="158" w:name="_Toc26396"/>
      <w:bookmarkStart w:id="159" w:name="_Toc14403"/>
      <w:bookmarkStart w:id="160" w:name="_Toc11323"/>
      <w:bookmarkStart w:id="161" w:name="_Toc2725"/>
      <w:bookmarkStart w:id="162" w:name="_Toc26833"/>
      <w:bookmarkStart w:id="163" w:name="_Toc13881"/>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eastAsia="zh-CN"/>
        </w:rPr>
        <w:t>）鳄鱼事件</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2C77E22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主要包括鳄鱼养殖场围蔽的铁丝网生锈腐烂、围墙倒塌导致鳄鱼出逃等事件对社会带来的安全风险及引起的社会恐慌。</w:t>
      </w:r>
    </w:p>
    <w:p w14:paraId="264E94FA">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64" w:name="_Toc3351"/>
      <w:bookmarkStart w:id="165" w:name="_Toc14384"/>
      <w:bookmarkStart w:id="166" w:name="_Toc9923"/>
      <w:bookmarkStart w:id="167" w:name="_Toc25341"/>
      <w:bookmarkStart w:id="168" w:name="_Toc13720"/>
      <w:bookmarkStart w:id="169" w:name="_Toc22688_WPSOffice_Level2"/>
      <w:bookmarkStart w:id="170" w:name="_Toc13472"/>
      <w:bookmarkStart w:id="171" w:name="_Toc9878"/>
      <w:bookmarkStart w:id="172" w:name="_Toc9999"/>
      <w:bookmarkStart w:id="173" w:name="_Toc28737"/>
      <w:bookmarkStart w:id="174" w:name="_Toc7847"/>
      <w:bookmarkStart w:id="175" w:name="_Toc9685"/>
      <w:bookmarkStart w:id="176" w:name="_Toc11506_WPSOffice_Level2"/>
      <w:bookmarkStart w:id="177" w:name="_Toc9335"/>
      <w:bookmarkStart w:id="178" w:name="_Toc20901"/>
      <w:bookmarkStart w:id="179" w:name="_Toc32365"/>
      <w:bookmarkStart w:id="180" w:name="_Toc18333"/>
      <w:bookmarkStart w:id="181" w:name="_Toc22243"/>
      <w:bookmarkStart w:id="182" w:name="_Toc7143"/>
      <w:bookmarkStart w:id="183" w:name="_Toc1337768420"/>
      <w:bookmarkStart w:id="184" w:name="_Toc1702"/>
      <w:bookmarkStart w:id="185" w:name="_Toc8020"/>
      <w:bookmarkStart w:id="186" w:name="_Toc31231"/>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eastAsia="zh-CN"/>
        </w:rPr>
        <w:t>工作原则</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702C59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在本级人民政府的领导和上级农业农村局的指导下，与本级其他相关部门通力合作，依法规范、科学决策、积极组织或参与渔业生产过程中的突发事件的应急处置工作。</w:t>
      </w:r>
    </w:p>
    <w:p w14:paraId="47431D9B">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87" w:name="_Toc21754_WPSOffice_Level3"/>
      <w:bookmarkStart w:id="188" w:name="_Toc1326687648"/>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eastAsia="zh-CN"/>
        </w:rPr>
        <w:t>）以人为本，</w:t>
      </w:r>
      <w:bookmarkEnd w:id="187"/>
      <w:r>
        <w:rPr>
          <w:rFonts w:hint="eastAsia" w:ascii="仿宋_GB2312" w:hAnsi="仿宋_GB2312" w:eastAsia="仿宋_GB2312" w:cs="仿宋_GB2312"/>
          <w:b w:val="0"/>
          <w:bCs/>
          <w:color w:val="auto"/>
          <w:sz w:val="32"/>
          <w:szCs w:val="32"/>
          <w:lang w:val="en-US" w:eastAsia="zh-CN"/>
        </w:rPr>
        <w:t>预防为主</w:t>
      </w:r>
      <w:bookmarkEnd w:id="188"/>
    </w:p>
    <w:p w14:paraId="541D439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坚持人民至上、生命至上，始终把保障渔民生命安全作为首要任务，坚持预防为主、防控结合，按照突出重点、兼顾一般的要求，构建预防为主、防救结合、上下贯通、多方联动、协调有序、运转高效的应急管理机制，最大限度地减少渔业突发事件及其造成的人员伤亡和财产损失。</w:t>
      </w:r>
    </w:p>
    <w:p w14:paraId="2E5ABD07">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89" w:name="_Toc340919815"/>
      <w:bookmarkStart w:id="190" w:name="_Toc7828_WPSOffice_Level3"/>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）政府领导，统一指挥</w:t>
      </w:r>
      <w:bookmarkEnd w:id="189"/>
      <w:bookmarkEnd w:id="190"/>
    </w:p>
    <w:p w14:paraId="082D49A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处置渔业突发事件，应服从本级人民政府的领导和指挥。按照预案规定，做到反应敏捷、协同有序、快速响应、科学处置、应对有效，做好渔业突发事件的应急处置工作。</w:t>
      </w:r>
    </w:p>
    <w:p w14:paraId="5151601B">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91" w:name="_Toc29972_WPSOffice_Level3"/>
      <w:bookmarkStart w:id="192" w:name="_Toc1238889428"/>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eastAsia="zh-CN"/>
        </w:rPr>
        <w:t>）属地为主，分级负责</w:t>
      </w:r>
      <w:bookmarkEnd w:id="191"/>
      <w:bookmarkEnd w:id="192"/>
    </w:p>
    <w:p w14:paraId="2067B5F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处置渔业突发事件，属地为主，三亚市管辖海域（含渔港水域）发生的三亚市籍渔业船舶和非三亚市籍渔业船舶的渔业突发事件，三亚市（含各区）农业农村局应第一时间作出响应。</w:t>
      </w:r>
    </w:p>
    <w:p w14:paraId="6B3D5A3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根据渔业突发事件的区域、性质、危害以及影响程度，实行分级负责、分级处置、分级响应。</w:t>
      </w:r>
    </w:p>
    <w:p w14:paraId="221993CF">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eastAsia="zh-CN"/>
        </w:rPr>
      </w:pPr>
      <w:bookmarkStart w:id="193" w:name="_Toc22688_WPSOffice_Level3"/>
      <w:bookmarkStart w:id="194" w:name="_Toc1659298665"/>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eastAsia="zh-CN"/>
        </w:rPr>
        <w:t>快速反应，协同应对</w:t>
      </w:r>
      <w:bookmarkEnd w:id="193"/>
      <w:bookmarkEnd w:id="194"/>
    </w:p>
    <w:p w14:paraId="5B41AFF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在三亚市管辖海域（含渔港水域）发生的渔业突发事件，三亚市（含各区）农业农村局接报渔业船舶水上安全突发事件后，应立即响应、迅速应对，全力组织开展处置工作。</w:t>
      </w:r>
    </w:p>
    <w:p w14:paraId="3C39B83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在其他地市管辖海域（含渔港水域）发生的渔业突发事件，三亚市（含各区）农业农村局，应全力支持事发地农业农村局，协助开展海上救援。</w:t>
      </w:r>
    </w:p>
    <w:p w14:paraId="347A45D1">
      <w:pPr>
        <w:pStyle w:val="5"/>
        <w:keepNext/>
        <w:keepLines/>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bookmarkStart w:id="195" w:name="_Toc24180_WPSOffice_Level2"/>
      <w:bookmarkStart w:id="196" w:name="_Toc18290_WPSOffice_Level2"/>
      <w:bookmarkStart w:id="197" w:name="_Toc16315"/>
      <w:bookmarkStart w:id="198" w:name="_Toc19844"/>
      <w:bookmarkStart w:id="199" w:name="_Toc27177"/>
      <w:bookmarkStart w:id="200" w:name="_Toc25622"/>
      <w:bookmarkStart w:id="201" w:name="_Toc17603"/>
      <w:bookmarkStart w:id="202" w:name="_Toc9502"/>
      <w:bookmarkStart w:id="203" w:name="_Toc20358"/>
      <w:bookmarkStart w:id="204" w:name="_Toc20126"/>
      <w:bookmarkStart w:id="205" w:name="_Toc1607"/>
      <w:bookmarkStart w:id="206" w:name="_Toc1786"/>
      <w:bookmarkStart w:id="207" w:name="_Toc1269478349"/>
      <w:bookmarkStart w:id="208" w:name="_Toc6089"/>
      <w:bookmarkStart w:id="209" w:name="_Toc358"/>
      <w:bookmarkStart w:id="210" w:name="_Toc18898"/>
      <w:bookmarkStart w:id="211" w:name="_Toc7424"/>
      <w:bookmarkStart w:id="212" w:name="_Toc27455"/>
      <w:bookmarkStart w:id="213" w:name="_Toc23309"/>
      <w:bookmarkStart w:id="214" w:name="_Toc27666"/>
      <w:bookmarkStart w:id="215" w:name="_Toc3237"/>
      <w:bookmarkStart w:id="216" w:name="_Toc15922"/>
      <w:bookmarkStart w:id="217" w:name="_Toc12202"/>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eastAsia="zh-CN"/>
        </w:rPr>
        <w:t>响应</w:t>
      </w:r>
      <w:bookmarkEnd w:id="195"/>
      <w:bookmarkEnd w:id="196"/>
      <w:r>
        <w:rPr>
          <w:rFonts w:hint="eastAsia" w:ascii="仿宋_GB2312" w:hAnsi="仿宋_GB2312" w:eastAsia="仿宋_GB2312" w:cs="仿宋_GB2312"/>
          <w:b w:val="0"/>
          <w:bCs/>
          <w:color w:val="auto"/>
          <w:sz w:val="32"/>
          <w:szCs w:val="32"/>
          <w:lang w:val="en-US" w:eastAsia="zh-CN"/>
        </w:rPr>
        <w:t>分级</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7A854EB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应急响应按照渔业突发事件分级标准，由低至高将应急响应分为Ⅳ级响应（一般事件）、Ⅲ级响应（较大事件）、Ⅱ级响应（重大事件）、Ⅰ级响应（特别重大事件）。</w:t>
      </w:r>
    </w:p>
    <w:p w14:paraId="084427C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渔业突发事件具体分级标准见附件3。</w:t>
      </w:r>
    </w:p>
    <w:p w14:paraId="1F3843F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根据突发事件分级标准，启动相应级别的应急响应，原则上，启动一级响应由市委、市政府主要负责同志组织指导协调；启动二级响应由本预案应急总指挥组织指导协调；启动三级响应由市农业农村局局长指导协调；启动四级响应由市农业农村局指导协调。启动一级响应由市委、市政府决定；启动二级响应由本预案应急总指挥决定；启动三级、四级响应由本预案应急指挥部和市农业农村局决定。</w:t>
      </w:r>
    </w:p>
    <w:p w14:paraId="703E936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当发生Ⅰ级、Ⅱ级级渔业突发事件，在本预案启动应急响应的同时，市委、市政府可以请求海南省农业农村厅启动上一级应急预案，当上级应急指挥达到现场后，指挥权自动移交。</w:t>
      </w:r>
    </w:p>
    <w:p w14:paraId="1DEC3579">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（1）上级启动渔业突发事件应急响应的，下级应同步启动应急响应，并服从上级的应急响应要求和救援行动指挥。</w:t>
      </w:r>
    </w:p>
    <w:p w14:paraId="1879542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（2）因能力、条件等客观原因所限时，下一级可请求上一级启动相应级别的渔业突发事件应急响应。</w:t>
      </w:r>
    </w:p>
    <w:p w14:paraId="7D1D8B3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（3）事件等级确定后，因事态发展导致事件等级发生变化的，应及时提升或降低事件响应级别，并做出相应等级的响应。</w:t>
      </w:r>
    </w:p>
    <w:p w14:paraId="39AE8FA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（4）渔业突发事件应急指挥部及相关单位要提前做好响应提级准备，如研判可能要提升应急响应等级时，提前告知值班备勤的领导及相关人员做好准备，确保响应提级时能及时到岗。</w:t>
      </w:r>
    </w:p>
    <w:p w14:paraId="6D56DF1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val="0"/>
          <w:i w:val="0"/>
          <w:caps w:val="0"/>
          <w:color w:val="auto"/>
          <w:spacing w:val="0"/>
          <w:sz w:val="32"/>
          <w:szCs w:val="32"/>
          <w:shd w:val="clear" w:fill="FFFFFF"/>
        </w:rPr>
      </w:pPr>
      <w:bookmarkStart w:id="218" w:name="_Toc9711"/>
      <w:bookmarkStart w:id="219" w:name="_Toc8612"/>
      <w:bookmarkStart w:id="220" w:name="_Toc423"/>
      <w:bookmarkStart w:id="221" w:name="_Toc31910"/>
      <w:bookmarkStart w:id="222" w:name="_Toc21754_WPSOffice_Level1"/>
      <w:bookmarkStart w:id="223" w:name="_Toc9155"/>
      <w:bookmarkStart w:id="224" w:name="_Toc9101"/>
      <w:bookmarkStart w:id="225" w:name="_Toc19052"/>
      <w:bookmarkStart w:id="226" w:name="_Toc28545"/>
      <w:bookmarkStart w:id="227" w:name="_Toc15806"/>
      <w:bookmarkStart w:id="228" w:name="_Toc17562"/>
      <w:bookmarkStart w:id="229" w:name="_Toc29521"/>
      <w:bookmarkStart w:id="230" w:name="_Toc1964"/>
      <w:bookmarkStart w:id="231" w:name="_Toc31785"/>
      <w:bookmarkStart w:id="232" w:name="_Toc1646"/>
      <w:bookmarkStart w:id="233" w:name="_Toc28144"/>
      <w:bookmarkStart w:id="234" w:name="_Toc5372_WPSOffice_Level1"/>
      <w:bookmarkStart w:id="235" w:name="_Toc19969"/>
      <w:bookmarkStart w:id="236" w:name="_Toc21494"/>
      <w:bookmarkStart w:id="237" w:name="_Toc20879"/>
      <w:bookmarkStart w:id="238" w:name="_Toc18433"/>
      <w:bookmarkStart w:id="239" w:name="_Toc20143"/>
      <w:bookmarkStart w:id="240" w:name="_Toc1135197212"/>
      <w:r>
        <w:rPr>
          <w:rFonts w:hint="eastAsia" w:ascii="方正兰亭中黑简体" w:hAnsi="方正兰亭中黑简体" w:eastAsia="方正兰亭中黑简体" w:cs="方正兰亭中黑简体"/>
          <w:b w:val="0"/>
          <w:bCs w:val="0"/>
          <w:i w:val="0"/>
          <w:caps w:val="0"/>
          <w:color w:val="auto"/>
          <w:spacing w:val="0"/>
          <w:sz w:val="32"/>
          <w:szCs w:val="32"/>
          <w:shd w:val="clear" w:fill="FFFFFF"/>
          <w:lang w:eastAsia="zh-CN"/>
        </w:rPr>
        <w:t>二、</w:t>
      </w:r>
      <w:r>
        <w:rPr>
          <w:rFonts w:hint="eastAsia" w:ascii="方正兰亭中黑简体" w:hAnsi="方正兰亭中黑简体" w:eastAsia="方正兰亭中黑简体" w:cs="方正兰亭中黑简体"/>
          <w:b w:val="0"/>
          <w:bCs w:val="0"/>
          <w:i w:val="0"/>
          <w:caps w:val="0"/>
          <w:color w:val="auto"/>
          <w:spacing w:val="0"/>
          <w:sz w:val="32"/>
          <w:szCs w:val="32"/>
          <w:shd w:val="clear" w:fill="FFFFFF"/>
        </w:rPr>
        <w:t>组织指挥体系及职责</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3FAEFAF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三亚市渔业突发事件组织指挥体系由应急指挥部和应急救援力量及各应急工作小组组成。</w:t>
      </w:r>
    </w:p>
    <w:p w14:paraId="778D4C64">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caps w:val="0"/>
          <w:color w:val="auto"/>
          <w:spacing w:val="0"/>
          <w:kern w:val="0"/>
          <w:sz w:val="32"/>
          <w:szCs w:val="32"/>
          <w:shd w:val="clear" w:fill="FFFFFF"/>
          <w:lang w:val="en-US" w:eastAsia="zh-CN" w:bidi="ar"/>
        </w:rPr>
        <w:t>渔业突发事件组织指挥体系架构图如下：</w:t>
      </w:r>
    </w:p>
    <w:p w14:paraId="5D0B909B">
      <w:pPr>
        <w:pStyle w:val="2"/>
        <w:pageBreakBefore w:val="0"/>
        <w:kinsoku/>
        <w:wordWrap/>
        <w:overflowPunct/>
        <w:topLinePunct w:val="0"/>
        <w:autoSpaceDE/>
        <w:autoSpaceDN/>
        <w:bidi w:val="0"/>
        <w:adjustRightInd/>
        <w:spacing w:line="578" w:lineRule="exact"/>
        <w:ind w:firstLine="640" w:firstLineChars="200"/>
        <w:jc w:val="both"/>
        <w:rPr>
          <w:rFonts w:hint="eastAsia" w:ascii="仿宋" w:hAnsi="仿宋" w:eastAsia="仿宋" w:cs="仿宋"/>
          <w:i w:val="0"/>
          <w:caps w:val="0"/>
          <w:color w:val="auto"/>
          <w:spacing w:val="0"/>
          <w:sz w:val="28"/>
          <w:szCs w:val="28"/>
          <w:shd w:val="clear" w:fill="FFFFFF"/>
          <w:lang w:val="en-US" w:eastAsia="zh-CN"/>
        </w:rPr>
      </w:pPr>
      <w:r>
        <w:rPr>
          <w:rFonts w:hint="eastAsia" w:ascii="仿宋_GB2312" w:hAnsi="仿宋_GB2312" w:eastAsia="仿宋_GB2312" w:cs="仿宋_GB2312"/>
          <w:i w:val="0"/>
          <w:caps w:val="0"/>
          <w:color w:val="auto"/>
          <w:spacing w:val="0"/>
          <w:kern w:val="0"/>
          <w:sz w:val="32"/>
          <w:szCs w:val="32"/>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269240</wp:posOffset>
            </wp:positionV>
            <wp:extent cx="4726940" cy="3154680"/>
            <wp:effectExtent l="0" t="0" r="16510" b="762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726940" cy="3154680"/>
                    </a:xfrm>
                    <a:prstGeom prst="rect">
                      <a:avLst/>
                    </a:prstGeom>
                    <a:noFill/>
                    <a:ln>
                      <a:noFill/>
                    </a:ln>
                  </pic:spPr>
                </pic:pic>
              </a:graphicData>
            </a:graphic>
          </wp:anchor>
        </w:drawing>
      </w:r>
    </w:p>
    <w:p w14:paraId="2F5C81E6">
      <w:pPr>
        <w:pStyle w:val="2"/>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i w:val="0"/>
          <w:caps w:val="0"/>
          <w:color w:val="auto"/>
          <w:spacing w:val="0"/>
          <w:sz w:val="28"/>
          <w:szCs w:val="28"/>
          <w:shd w:val="clear" w:fill="FFFFFF"/>
          <w:lang w:val="en-US" w:eastAsia="zh-CN"/>
        </w:rPr>
      </w:pPr>
    </w:p>
    <w:p w14:paraId="6B5B4F7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320" w:firstLineChars="100"/>
        <w:jc w:val="both"/>
        <w:textAlignment w:val="auto"/>
        <w:outlineLvl w:val="1"/>
        <w:rPr>
          <w:rFonts w:hint="eastAsia" w:ascii="楷体_GB2312" w:hAnsi="楷体_GB2312" w:eastAsia="楷体_GB2312" w:cs="楷体_GB2312"/>
          <w:b w:val="0"/>
          <w:bCs/>
          <w:i w:val="0"/>
          <w:caps w:val="0"/>
          <w:color w:val="auto"/>
          <w:spacing w:val="0"/>
          <w:sz w:val="32"/>
          <w:szCs w:val="32"/>
          <w:shd w:val="clear" w:fill="FFFFFF"/>
          <w:lang w:val="en-US" w:eastAsia="zh-CN"/>
        </w:rPr>
      </w:pPr>
      <w:bookmarkStart w:id="241" w:name="_Toc24048"/>
      <w:bookmarkStart w:id="242" w:name="_Toc25465"/>
      <w:bookmarkStart w:id="243" w:name="_Toc5668"/>
      <w:bookmarkStart w:id="244" w:name="_Toc10758"/>
      <w:bookmarkStart w:id="245" w:name="_Toc13576"/>
      <w:bookmarkStart w:id="246" w:name="_Toc1550"/>
      <w:bookmarkStart w:id="247" w:name="_Toc32379"/>
      <w:bookmarkStart w:id="248" w:name="_Toc1642826099"/>
      <w:bookmarkStart w:id="249" w:name="_Toc7708"/>
      <w:bookmarkStart w:id="250" w:name="_Toc23608"/>
      <w:bookmarkStart w:id="251" w:name="_Toc10864_WPSOffice_Level1"/>
      <w:bookmarkStart w:id="252" w:name="_Toc11701"/>
      <w:bookmarkStart w:id="253" w:name="_Toc29972_WPSOffice_Level1"/>
      <w:bookmarkStart w:id="254" w:name="_Toc9648"/>
      <w:bookmarkStart w:id="255" w:name="_Toc16844"/>
      <w:bookmarkStart w:id="256" w:name="_Toc14069"/>
      <w:bookmarkStart w:id="257" w:name="_Toc19579"/>
      <w:bookmarkStart w:id="258" w:name="_Toc19138"/>
      <w:bookmarkStart w:id="259" w:name="_Toc3115"/>
      <w:bookmarkStart w:id="260" w:name="_Toc24493"/>
      <w:bookmarkStart w:id="261" w:name="_Toc15051"/>
      <w:r>
        <w:rPr>
          <w:rFonts w:hint="eastAsia" w:ascii="楷体_GB2312" w:hAnsi="楷体_GB2312" w:eastAsia="楷体_GB2312" w:cs="楷体_GB2312"/>
          <w:b w:val="0"/>
          <w:bCs/>
          <w:i w:val="0"/>
          <w:caps w:val="0"/>
          <w:color w:val="auto"/>
          <w:spacing w:val="0"/>
          <w:sz w:val="32"/>
          <w:szCs w:val="32"/>
          <w:shd w:val="clear" w:fill="FFFFFF"/>
          <w:lang w:val="en-US" w:eastAsia="zh-CN"/>
        </w:rPr>
        <w:t>（一）</w:t>
      </w:r>
      <w:r>
        <w:rPr>
          <w:rFonts w:hint="eastAsia" w:ascii="楷体_GB2312" w:hAnsi="楷体_GB2312" w:eastAsia="楷体_GB2312" w:cs="楷体_GB2312"/>
          <w:b w:val="0"/>
          <w:bCs/>
          <w:i w:val="0"/>
          <w:caps w:val="0"/>
          <w:color w:val="auto"/>
          <w:spacing w:val="0"/>
          <w:sz w:val="32"/>
          <w:szCs w:val="32"/>
          <w:shd w:val="clear" w:fill="FFFFFF"/>
        </w:rPr>
        <w:t>应急</w:t>
      </w:r>
      <w:r>
        <w:rPr>
          <w:rFonts w:hint="eastAsia" w:ascii="楷体_GB2312" w:hAnsi="楷体_GB2312" w:eastAsia="楷体_GB2312" w:cs="楷体_GB2312"/>
          <w:b w:val="0"/>
          <w:bCs/>
          <w:i w:val="0"/>
          <w:caps w:val="0"/>
          <w:color w:val="auto"/>
          <w:spacing w:val="0"/>
          <w:sz w:val="32"/>
          <w:szCs w:val="32"/>
          <w:shd w:val="clear" w:fill="FFFFFF"/>
          <w:lang w:eastAsia="zh-CN"/>
        </w:rPr>
        <w:t>指挥部</w:t>
      </w:r>
      <w:r>
        <w:rPr>
          <w:rFonts w:hint="eastAsia" w:ascii="楷体_GB2312" w:hAnsi="楷体_GB2312" w:eastAsia="楷体_GB2312" w:cs="楷体_GB2312"/>
          <w:b w:val="0"/>
          <w:bCs/>
          <w:i w:val="0"/>
          <w:caps w:val="0"/>
          <w:color w:val="auto"/>
          <w:spacing w:val="0"/>
          <w:sz w:val="32"/>
          <w:szCs w:val="32"/>
          <w:shd w:val="clear" w:fill="FFFFFF"/>
          <w:lang w:val="en-US" w:eastAsia="zh-CN"/>
        </w:rPr>
        <w:t>及职责</w:t>
      </w:r>
      <w:bookmarkEnd w:id="241"/>
      <w:bookmarkEnd w:id="242"/>
      <w:bookmarkEnd w:id="243"/>
      <w:bookmarkEnd w:id="244"/>
      <w:bookmarkEnd w:id="245"/>
      <w:bookmarkEnd w:id="246"/>
      <w:bookmarkEnd w:id="247"/>
      <w:bookmarkEnd w:id="248"/>
      <w:bookmarkEnd w:id="249"/>
    </w:p>
    <w:p w14:paraId="2A27ACF7">
      <w:pPr>
        <w:pStyle w:val="5"/>
        <w:pageBreakBefore w:val="0"/>
        <w:kinsoku/>
        <w:wordWrap/>
        <w:overflowPunct/>
        <w:topLinePunct w:val="0"/>
        <w:autoSpaceDE/>
        <w:autoSpaceDN/>
        <w:bidi w:val="0"/>
        <w:adjustRightInd/>
        <w:spacing w:before="0" w:beforeLines="0" w:after="0" w:afterLines="0" w:line="578" w:lineRule="exact"/>
        <w:ind w:leftChars="0" w:firstLine="640" w:firstLineChars="200"/>
        <w:jc w:val="both"/>
        <w:rPr>
          <w:rFonts w:hint="eastAsia" w:ascii="仿宋_GB2312" w:hAnsi="仿宋_GB2312" w:eastAsia="仿宋_GB2312" w:cs="仿宋_GB2312"/>
          <w:b w:val="0"/>
          <w:bCs/>
          <w:color w:val="auto"/>
          <w:sz w:val="32"/>
          <w:szCs w:val="32"/>
        </w:rPr>
      </w:pPr>
      <w:bookmarkStart w:id="262" w:name="_Toc11320"/>
      <w:bookmarkStart w:id="263" w:name="_Toc4141"/>
      <w:bookmarkStart w:id="264" w:name="_Toc25491"/>
      <w:bookmarkStart w:id="265" w:name="_Toc512125369"/>
      <w:bookmarkStart w:id="266" w:name="_Toc32422"/>
      <w:bookmarkStart w:id="267" w:name="_Toc13107"/>
      <w:bookmarkStart w:id="268" w:name="_Toc17718"/>
      <w:bookmarkStart w:id="269" w:name="_Toc2358"/>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.应急</w:t>
      </w:r>
      <w:r>
        <w:rPr>
          <w:rFonts w:hint="eastAsia" w:ascii="仿宋_GB2312" w:hAnsi="仿宋_GB2312" w:eastAsia="仿宋_GB2312" w:cs="仿宋_GB2312"/>
          <w:b w:val="0"/>
          <w:bCs/>
          <w:color w:val="auto"/>
          <w:sz w:val="32"/>
          <w:szCs w:val="32"/>
          <w:lang w:eastAsia="zh-CN"/>
        </w:rPr>
        <w:t>指挥部</w:t>
      </w:r>
      <w:r>
        <w:rPr>
          <w:rFonts w:hint="eastAsia" w:ascii="仿宋_GB2312" w:hAnsi="仿宋_GB2312" w:eastAsia="仿宋_GB2312" w:cs="仿宋_GB2312"/>
          <w:b w:val="0"/>
          <w:bCs/>
          <w:color w:val="auto"/>
          <w:sz w:val="32"/>
          <w:szCs w:val="32"/>
          <w:lang w:val="en-US" w:eastAsia="zh-CN"/>
        </w:rPr>
        <w:t>组成</w:t>
      </w:r>
      <w:bookmarkEnd w:id="262"/>
      <w:bookmarkEnd w:id="263"/>
      <w:bookmarkEnd w:id="264"/>
      <w:bookmarkEnd w:id="265"/>
      <w:bookmarkEnd w:id="266"/>
      <w:bookmarkEnd w:id="267"/>
      <w:bookmarkEnd w:id="268"/>
      <w:bookmarkEnd w:id="269"/>
    </w:p>
    <w:p w14:paraId="31C400C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总指挥</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val="en-US" w:eastAsia="zh-CN"/>
        </w:rPr>
        <w:t>政府</w:t>
      </w:r>
      <w:r>
        <w:rPr>
          <w:rFonts w:hint="eastAsia" w:ascii="仿宋_GB2312" w:hAnsi="仿宋_GB2312" w:eastAsia="仿宋_GB2312" w:cs="仿宋_GB2312"/>
          <w:color w:val="auto"/>
          <w:sz w:val="32"/>
          <w:szCs w:val="32"/>
        </w:rPr>
        <w:t>分管渔业副市长</w:t>
      </w:r>
      <w:r>
        <w:rPr>
          <w:rFonts w:hint="eastAsia" w:ascii="仿宋_GB2312" w:hAnsi="仿宋_GB2312" w:eastAsia="仿宋_GB2312" w:cs="仿宋_GB2312"/>
          <w:color w:val="auto"/>
          <w:sz w:val="32"/>
          <w:szCs w:val="32"/>
          <w:lang w:eastAsia="zh-CN"/>
        </w:rPr>
        <w:t>。</w:t>
      </w:r>
    </w:p>
    <w:p w14:paraId="7C4AC43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副</w:t>
      </w:r>
      <w:r>
        <w:rPr>
          <w:rFonts w:hint="eastAsia" w:ascii="仿宋_GB2312" w:hAnsi="仿宋_GB2312" w:eastAsia="仿宋_GB2312" w:cs="仿宋_GB2312"/>
          <w:color w:val="auto"/>
          <w:sz w:val="32"/>
          <w:szCs w:val="32"/>
          <w:lang w:val="en-US" w:eastAsia="zh-CN"/>
        </w:rPr>
        <w:t>总指挥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shd w:val="clear" w:color="000000" w:fill="FFFFFF"/>
          <w:lang w:eastAsia="zh-CN" w:bidi="ar-SA"/>
        </w:rPr>
        <w:t>市</w:t>
      </w:r>
      <w:r>
        <w:rPr>
          <w:rFonts w:hint="eastAsia" w:ascii="仿宋_GB2312" w:hAnsi="仿宋_GB2312" w:eastAsia="仿宋_GB2312" w:cs="仿宋_GB2312"/>
          <w:color w:val="auto"/>
          <w:sz w:val="32"/>
          <w:szCs w:val="32"/>
          <w:highlight w:val="none"/>
          <w:shd w:val="clear" w:color="000000" w:fill="FFFFFF"/>
          <w:lang w:bidi="ar-SA"/>
        </w:rPr>
        <w:t>政府分管副秘书长</w:t>
      </w:r>
      <w:r>
        <w:rPr>
          <w:rFonts w:hint="eastAsia" w:ascii="仿宋_GB2312" w:hAnsi="仿宋_GB2312" w:eastAsia="仿宋_GB2312" w:cs="仿宋_GB2312"/>
          <w:color w:val="auto"/>
          <w:sz w:val="32"/>
          <w:szCs w:val="32"/>
          <w:highlight w:val="none"/>
          <w:shd w:val="clear" w:color="000000" w:fill="FFFFFF"/>
          <w:lang w:eastAsia="zh-CN" w:bidi="ar-SA"/>
        </w:rPr>
        <w:t>、</w:t>
      </w:r>
      <w:r>
        <w:rPr>
          <w:rFonts w:hint="eastAsia" w:ascii="仿宋_GB2312" w:hAnsi="仿宋_GB2312" w:eastAsia="仿宋_GB2312" w:cs="仿宋_GB2312"/>
          <w:color w:val="auto"/>
          <w:sz w:val="32"/>
          <w:szCs w:val="32"/>
        </w:rPr>
        <w:t>市农业农村局</w:t>
      </w:r>
      <w:r>
        <w:rPr>
          <w:rFonts w:hint="eastAsia" w:ascii="仿宋_GB2312" w:hAnsi="仿宋_GB2312" w:eastAsia="仿宋_GB2312" w:cs="仿宋_GB2312"/>
          <w:color w:val="auto"/>
          <w:sz w:val="32"/>
          <w:szCs w:val="32"/>
          <w:lang w:val="en-US" w:eastAsia="zh-CN"/>
        </w:rPr>
        <w:t>局长</w:t>
      </w:r>
      <w:r>
        <w:rPr>
          <w:rFonts w:hint="eastAsia" w:ascii="仿宋_GB2312" w:hAnsi="仿宋_GB2312" w:eastAsia="仿宋_GB2312" w:cs="仿宋_GB2312"/>
          <w:color w:val="auto"/>
          <w:sz w:val="32"/>
          <w:szCs w:val="32"/>
          <w:lang w:eastAsia="zh-CN"/>
        </w:rPr>
        <w:t>。</w:t>
      </w:r>
    </w:p>
    <w:p w14:paraId="019BD27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员：市应急管理局、</w:t>
      </w:r>
      <w:r>
        <w:rPr>
          <w:rFonts w:hint="eastAsia" w:ascii="仿宋_GB2312" w:hAnsi="仿宋_GB2312" w:eastAsia="仿宋_GB2312" w:cs="仿宋_GB2312"/>
          <w:color w:val="auto"/>
          <w:sz w:val="32"/>
          <w:szCs w:val="32"/>
          <w:lang w:eastAsia="zh-CN"/>
        </w:rPr>
        <w:t>市公安局、市卫生健康委员会、</w:t>
      </w:r>
      <w:r>
        <w:rPr>
          <w:rFonts w:hint="eastAsia" w:ascii="仿宋_GB2312" w:hAnsi="仿宋_GB2312" w:eastAsia="仿宋_GB2312" w:cs="仿宋_GB2312"/>
          <w:color w:val="auto"/>
          <w:sz w:val="32"/>
          <w:szCs w:val="32"/>
          <w:lang w:val="en-US" w:eastAsia="zh-CN"/>
        </w:rPr>
        <w:t>市民政局、</w:t>
      </w:r>
      <w:r>
        <w:rPr>
          <w:rFonts w:hint="eastAsia" w:ascii="仿宋_GB2312" w:hAnsi="仿宋_GB2312" w:eastAsia="仿宋_GB2312" w:cs="仿宋_GB2312"/>
          <w:color w:val="auto"/>
          <w:sz w:val="32"/>
          <w:szCs w:val="32"/>
        </w:rPr>
        <w:t>市综合行政执法局第四</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rPr>
        <w:t>执法支队、三亚海警局、</w:t>
      </w:r>
      <w:r>
        <w:rPr>
          <w:rFonts w:hint="eastAsia" w:ascii="仿宋_GB2312" w:hAnsi="仿宋_GB2312" w:eastAsia="仿宋_GB2312" w:cs="仿宋_GB2312"/>
          <w:color w:val="auto"/>
          <w:sz w:val="32"/>
          <w:szCs w:val="32"/>
          <w:lang w:eastAsia="zh-CN"/>
        </w:rPr>
        <w:t>海南省公安厅海岸警察总队第四支队</w:t>
      </w:r>
      <w:r>
        <w:rPr>
          <w:rFonts w:hint="eastAsia" w:ascii="仿宋_GB2312" w:hAnsi="仿宋_GB2312" w:eastAsia="仿宋_GB2312" w:cs="仿宋_GB2312"/>
          <w:color w:val="auto"/>
          <w:sz w:val="32"/>
          <w:szCs w:val="32"/>
          <w:lang w:val="en-US" w:eastAsia="zh-CN"/>
        </w:rPr>
        <w:t>等单位主要领导及</w:t>
      </w:r>
      <w:r>
        <w:rPr>
          <w:rFonts w:hint="eastAsia" w:ascii="仿宋_GB2312" w:hAnsi="仿宋_GB2312" w:eastAsia="仿宋_GB2312" w:cs="仿宋_GB2312"/>
          <w:color w:val="auto"/>
          <w:sz w:val="32"/>
          <w:szCs w:val="32"/>
        </w:rPr>
        <w:t>各区分管渔业的副区长</w:t>
      </w:r>
      <w:r>
        <w:rPr>
          <w:rFonts w:hint="eastAsia" w:ascii="仿宋_GB2312" w:hAnsi="仿宋_GB2312" w:eastAsia="仿宋_GB2312" w:cs="仿宋_GB2312"/>
          <w:color w:val="auto"/>
          <w:sz w:val="32"/>
          <w:szCs w:val="32"/>
          <w:lang w:val="en-US" w:eastAsia="zh-CN"/>
        </w:rPr>
        <w:t>等。</w:t>
      </w:r>
    </w:p>
    <w:p w14:paraId="795EE29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渔业突发事件应急</w:t>
      </w:r>
      <w:r>
        <w:rPr>
          <w:rFonts w:hint="eastAsia" w:ascii="仿宋_GB2312" w:hAnsi="仿宋_GB2312" w:eastAsia="仿宋_GB2312" w:cs="仿宋_GB2312"/>
          <w:color w:val="auto"/>
          <w:sz w:val="32"/>
          <w:szCs w:val="32"/>
          <w:lang w:eastAsia="zh-CN"/>
        </w:rPr>
        <w:t>指挥部</w:t>
      </w:r>
      <w:r>
        <w:rPr>
          <w:rFonts w:hint="eastAsia" w:ascii="仿宋_GB2312" w:hAnsi="仿宋_GB2312" w:eastAsia="仿宋_GB2312" w:cs="仿宋_GB2312"/>
          <w:color w:val="auto"/>
          <w:sz w:val="32"/>
          <w:szCs w:val="32"/>
        </w:rPr>
        <w:t>设在</w:t>
      </w:r>
      <w:r>
        <w:rPr>
          <w:rFonts w:hint="eastAsia" w:ascii="仿宋_GB2312" w:hAnsi="仿宋_GB2312" w:eastAsia="仿宋_GB2312" w:cs="仿宋_GB2312"/>
          <w:i w:val="0"/>
          <w:caps w:val="0"/>
          <w:color w:val="auto"/>
          <w:spacing w:val="0"/>
          <w:sz w:val="32"/>
          <w:szCs w:val="32"/>
          <w:shd w:val="clear" w:fill="FFFFFF"/>
          <w:lang w:val="en-US" w:eastAsia="zh-CN"/>
        </w:rPr>
        <w:t>三亚</w:t>
      </w:r>
      <w:r>
        <w:rPr>
          <w:rFonts w:hint="eastAsia" w:ascii="仿宋_GB2312" w:hAnsi="仿宋_GB2312" w:eastAsia="仿宋_GB2312" w:cs="仿宋_GB2312"/>
          <w:i w:val="0"/>
          <w:caps w:val="0"/>
          <w:color w:val="auto"/>
          <w:spacing w:val="0"/>
          <w:sz w:val="32"/>
          <w:szCs w:val="32"/>
          <w:shd w:val="clear" w:fill="FFFFFF"/>
        </w:rPr>
        <w:t>市</w:t>
      </w:r>
      <w:r>
        <w:rPr>
          <w:rFonts w:hint="eastAsia" w:ascii="仿宋_GB2312" w:hAnsi="仿宋_GB2312" w:eastAsia="仿宋_GB2312" w:cs="仿宋_GB2312"/>
          <w:i w:val="0"/>
          <w:caps w:val="0"/>
          <w:color w:val="auto"/>
          <w:spacing w:val="0"/>
          <w:sz w:val="32"/>
          <w:szCs w:val="32"/>
          <w:shd w:val="clear" w:fill="FFFFFF"/>
          <w:lang w:val="en-US" w:eastAsia="zh-CN"/>
        </w:rPr>
        <w:t>海洋渔业通讯指挥中心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接受</w:t>
      </w:r>
      <w:r>
        <w:rPr>
          <w:rFonts w:hint="eastAsia" w:ascii="仿宋_GB2312" w:hAnsi="仿宋_GB2312" w:eastAsia="仿宋_GB2312" w:cs="仿宋_GB2312"/>
          <w:color w:val="auto"/>
          <w:sz w:val="32"/>
          <w:szCs w:val="32"/>
          <w:lang w:val="en-US" w:eastAsia="zh-CN"/>
        </w:rPr>
        <w:t>三亚</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lang w:val="en-US" w:eastAsia="zh-CN"/>
        </w:rPr>
        <w:t>突发公共事件</w:t>
      </w:r>
      <w:r>
        <w:rPr>
          <w:rFonts w:hint="eastAsia" w:ascii="仿宋_GB2312" w:hAnsi="仿宋_GB2312" w:eastAsia="仿宋_GB2312" w:cs="仿宋_GB2312"/>
          <w:color w:val="auto"/>
          <w:sz w:val="32"/>
          <w:szCs w:val="32"/>
          <w:lang w:eastAsia="zh-CN"/>
        </w:rPr>
        <w:t>应急委员会（</w:t>
      </w:r>
      <w:r>
        <w:rPr>
          <w:rFonts w:hint="eastAsia" w:ascii="仿宋_GB2312" w:hAnsi="仿宋_GB2312" w:eastAsia="仿宋_GB2312" w:cs="仿宋_GB2312"/>
          <w:color w:val="auto"/>
          <w:sz w:val="32"/>
          <w:szCs w:val="32"/>
          <w:lang w:val="en-US" w:eastAsia="zh-CN"/>
        </w:rPr>
        <w:t>以下简称市应急委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的领导</w:t>
      </w:r>
      <w:r>
        <w:rPr>
          <w:rFonts w:hint="eastAsia" w:ascii="仿宋_GB2312" w:hAnsi="仿宋_GB2312" w:eastAsia="仿宋_GB2312" w:cs="仿宋_GB2312"/>
          <w:color w:val="auto"/>
          <w:sz w:val="32"/>
          <w:szCs w:val="32"/>
          <w:lang w:eastAsia="zh-CN"/>
        </w:rPr>
        <w:t>。</w:t>
      </w:r>
    </w:p>
    <w:p w14:paraId="649EB6D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应急</w:t>
      </w:r>
      <w:r>
        <w:rPr>
          <w:rFonts w:hint="eastAsia" w:ascii="仿宋_GB2312" w:hAnsi="仿宋_GB2312" w:eastAsia="仿宋_GB2312" w:cs="仿宋_GB2312"/>
          <w:color w:val="auto"/>
          <w:sz w:val="32"/>
          <w:szCs w:val="32"/>
          <w:lang w:val="en-US" w:eastAsia="zh-CN"/>
        </w:rPr>
        <w:t>指挥部</w:t>
      </w:r>
      <w:r>
        <w:rPr>
          <w:rFonts w:hint="eastAsia" w:ascii="仿宋_GB2312" w:hAnsi="仿宋_GB2312" w:eastAsia="仿宋_GB2312" w:cs="仿宋_GB2312"/>
          <w:color w:val="auto"/>
          <w:sz w:val="32"/>
          <w:szCs w:val="32"/>
        </w:rPr>
        <w:t>下设</w:t>
      </w:r>
      <w:r>
        <w:rPr>
          <w:rFonts w:hint="eastAsia" w:ascii="仿宋_GB2312" w:hAnsi="仿宋_GB2312" w:eastAsia="仿宋_GB2312" w:cs="仿宋_GB2312"/>
          <w:color w:val="auto"/>
          <w:sz w:val="32"/>
          <w:szCs w:val="32"/>
          <w:lang w:val="en-US" w:eastAsia="zh-CN"/>
        </w:rPr>
        <w:t>应急</w:t>
      </w:r>
      <w:r>
        <w:rPr>
          <w:rFonts w:hint="eastAsia" w:ascii="仿宋_GB2312" w:hAnsi="仿宋_GB2312" w:eastAsia="仿宋_GB2312" w:cs="仿宋_GB2312"/>
          <w:color w:val="auto"/>
          <w:sz w:val="32"/>
          <w:szCs w:val="32"/>
        </w:rPr>
        <w:t>办公室</w:t>
      </w:r>
      <w:r>
        <w:rPr>
          <w:rFonts w:hint="eastAsia" w:ascii="仿宋_GB2312" w:hAnsi="仿宋_GB2312" w:eastAsia="仿宋_GB2312" w:cs="仿宋_GB2312"/>
          <w:color w:val="auto"/>
          <w:sz w:val="32"/>
          <w:szCs w:val="32"/>
          <w:lang w:eastAsia="zh-CN"/>
        </w:rPr>
        <w:t>，办公室</w:t>
      </w:r>
      <w:r>
        <w:rPr>
          <w:rFonts w:hint="eastAsia" w:ascii="仿宋_GB2312" w:hAnsi="仿宋_GB2312" w:eastAsia="仿宋_GB2312" w:cs="仿宋_GB2312"/>
          <w:color w:val="auto"/>
          <w:sz w:val="32"/>
          <w:szCs w:val="32"/>
          <w:lang w:val="en-US" w:eastAsia="zh-CN"/>
        </w:rPr>
        <w:t>设在</w:t>
      </w:r>
      <w:r>
        <w:rPr>
          <w:rFonts w:hint="eastAsia" w:ascii="仿宋_GB2312" w:hAnsi="仿宋_GB2312" w:eastAsia="仿宋_GB2312" w:cs="仿宋_GB2312"/>
          <w:color w:val="auto"/>
          <w:sz w:val="32"/>
          <w:szCs w:val="32"/>
        </w:rPr>
        <w:t>市农业农村局，分管渔业副局长任办公室主任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highlight w:val="none"/>
          <w:shd w:val="clear" w:color="000000" w:fill="FFFFFF"/>
          <w:lang w:eastAsia="zh-CN" w:bidi="ar-SA"/>
        </w:rPr>
        <w:t>渔政监督科科长</w:t>
      </w:r>
      <w:r>
        <w:rPr>
          <w:rFonts w:hint="eastAsia" w:ascii="仿宋_GB2312" w:hAnsi="仿宋_GB2312" w:eastAsia="仿宋_GB2312" w:cs="仿宋_GB2312"/>
          <w:color w:val="auto"/>
          <w:kern w:val="0"/>
          <w:sz w:val="32"/>
          <w:szCs w:val="32"/>
          <w:highlight w:val="none"/>
          <w:shd w:val="clear" w:color="000000" w:fill="FFFFFF"/>
          <w:lang w:val="en-US" w:eastAsia="zh-CN" w:bidi="ar-SA"/>
        </w:rPr>
        <w:t>任副主任，应急办公室成员为</w:t>
      </w:r>
      <w:r>
        <w:rPr>
          <w:rFonts w:hint="eastAsia" w:ascii="仿宋_GB2312" w:hAnsi="仿宋_GB2312" w:eastAsia="仿宋_GB2312" w:cs="仿宋_GB2312"/>
          <w:color w:val="auto"/>
          <w:kern w:val="0"/>
          <w:sz w:val="32"/>
          <w:szCs w:val="32"/>
          <w:highlight w:val="none"/>
          <w:shd w:val="clear" w:color="000000" w:fill="FFFFFF"/>
          <w:lang w:eastAsia="zh-CN" w:bidi="ar-SA"/>
        </w:rPr>
        <w:t>渔政监督科</w:t>
      </w:r>
      <w:r>
        <w:rPr>
          <w:rFonts w:hint="eastAsia" w:ascii="仿宋_GB2312" w:hAnsi="仿宋_GB2312" w:eastAsia="仿宋_GB2312" w:cs="仿宋_GB2312"/>
          <w:color w:val="auto"/>
          <w:kern w:val="0"/>
          <w:sz w:val="32"/>
          <w:szCs w:val="32"/>
          <w:highlight w:val="none"/>
          <w:shd w:val="clear" w:color="000000" w:fill="FFFFFF"/>
          <w:lang w:val="en-US" w:eastAsia="zh-CN" w:bidi="ar-SA"/>
        </w:rPr>
        <w:t>科员</w:t>
      </w:r>
      <w:r>
        <w:rPr>
          <w:rFonts w:hint="eastAsia" w:ascii="仿宋_GB2312" w:hAnsi="仿宋_GB2312" w:eastAsia="仿宋_GB2312" w:cs="仿宋_GB2312"/>
          <w:color w:val="auto"/>
          <w:sz w:val="32"/>
          <w:szCs w:val="32"/>
        </w:rPr>
        <w:t>。</w:t>
      </w:r>
    </w:p>
    <w:p w14:paraId="25F1726B">
      <w:pPr>
        <w:pStyle w:val="5"/>
        <w:pageBreakBefore w:val="0"/>
        <w:kinsoku/>
        <w:wordWrap/>
        <w:overflowPunct/>
        <w:topLinePunct w:val="0"/>
        <w:autoSpaceDE/>
        <w:autoSpaceDN/>
        <w:bidi w:val="0"/>
        <w:adjustRightInd/>
        <w:spacing w:before="0" w:beforeLines="0" w:after="0" w:afterLines="0" w:line="578" w:lineRule="exact"/>
        <w:ind w:leftChars="0" w:firstLine="640" w:firstLineChars="200"/>
        <w:jc w:val="both"/>
        <w:rPr>
          <w:rFonts w:hint="eastAsia" w:ascii="仿宋_GB2312" w:hAnsi="仿宋_GB2312" w:eastAsia="仿宋_GB2312" w:cs="仿宋_GB2312"/>
          <w:b w:val="0"/>
          <w:bCs/>
          <w:color w:val="auto"/>
          <w:sz w:val="32"/>
          <w:szCs w:val="32"/>
          <w:lang w:val="en-US" w:eastAsia="zh-CN"/>
        </w:rPr>
      </w:pPr>
      <w:bookmarkStart w:id="270" w:name="_Toc16958"/>
      <w:bookmarkStart w:id="271" w:name="_Toc22700"/>
      <w:bookmarkStart w:id="272" w:name="_Toc1968223212"/>
      <w:bookmarkStart w:id="273" w:name="_Toc32614"/>
      <w:bookmarkStart w:id="274" w:name="_Toc23184"/>
      <w:bookmarkStart w:id="275" w:name="_Toc21995"/>
      <w:bookmarkStart w:id="276" w:name="_Toc9692"/>
      <w:bookmarkStart w:id="277" w:name="_Toc24307"/>
      <w:r>
        <w:rPr>
          <w:rFonts w:hint="eastAsia" w:ascii="仿宋_GB2312" w:hAnsi="仿宋_GB2312" w:eastAsia="仿宋_GB2312" w:cs="仿宋_GB2312"/>
          <w:b w:val="0"/>
          <w:bCs/>
          <w:color w:val="auto"/>
          <w:sz w:val="32"/>
          <w:szCs w:val="32"/>
        </w:rPr>
        <w:t>2.</w:t>
      </w:r>
      <w:r>
        <w:rPr>
          <w:rFonts w:hint="eastAsia" w:ascii="仿宋_GB2312" w:hAnsi="仿宋_GB2312" w:eastAsia="仿宋_GB2312" w:cs="仿宋_GB2312"/>
          <w:b w:val="0"/>
          <w:bCs/>
          <w:color w:val="auto"/>
          <w:sz w:val="32"/>
          <w:szCs w:val="32"/>
          <w:lang w:eastAsia="zh-CN"/>
        </w:rPr>
        <w:t>应急</w:t>
      </w:r>
      <w:r>
        <w:rPr>
          <w:rFonts w:hint="eastAsia" w:ascii="仿宋_GB2312" w:hAnsi="仿宋_GB2312" w:eastAsia="仿宋_GB2312" w:cs="仿宋_GB2312"/>
          <w:b w:val="0"/>
          <w:bCs/>
          <w:color w:val="auto"/>
          <w:sz w:val="32"/>
          <w:szCs w:val="32"/>
          <w:lang w:val="en-US" w:eastAsia="zh-CN"/>
        </w:rPr>
        <w:t>指挥部职责</w:t>
      </w:r>
      <w:bookmarkEnd w:id="270"/>
      <w:bookmarkEnd w:id="271"/>
      <w:bookmarkEnd w:id="272"/>
      <w:bookmarkEnd w:id="273"/>
      <w:bookmarkEnd w:id="274"/>
      <w:bookmarkEnd w:id="275"/>
      <w:bookmarkEnd w:id="276"/>
      <w:bookmarkEnd w:id="277"/>
    </w:p>
    <w:p w14:paraId="4224DA4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（1）协调、组织开展渔业突发事件的应急处置工作，及时向市委、市政府及市应急委报告渔业突发事件的有关信息，按照突发事件信息报送相关规定，同时上报省农业农村厅；</w:t>
      </w:r>
    </w:p>
    <w:p w14:paraId="32E144F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（2）统筹专业应急物资、装备和储备的调用，及时确定有关突发事件的等级与响应级别，按预案规定程序启动和结束应急响应；</w:t>
      </w:r>
    </w:p>
    <w:p w14:paraId="774F374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会商、研究、制定渔业安全突发事件处置措施，并依据处置工作相关分工安排，组织各应急救援力量及各应急工作小组开展渔业突发事件的处置工作；指挥协调或协助各区（育才生态区管委会）开展有关突发事件应急预防和应对工作；</w:t>
      </w:r>
    </w:p>
    <w:p w14:paraId="6F2934A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（4）保障应急指挥通信网络的畅通，整合应急资源，适时调整处置方案，指导落实处置措施，力求最佳处置效果；</w:t>
      </w:r>
    </w:p>
    <w:p w14:paraId="170078A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（5）按照市委、市政府和省农业农村厅的部署要求，组织做好渔业突发事件的善后处理工作；</w:t>
      </w:r>
    </w:p>
    <w:p w14:paraId="314B40B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（6）决定渔业突发事件信息及应急处置情况公开工作；</w:t>
      </w:r>
    </w:p>
    <w:p w14:paraId="2706B29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（7）表彰和奖励渔业突发事件应急处置工作先进单位和个人等事宜。</w:t>
      </w:r>
    </w:p>
    <w:p w14:paraId="61BB21C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各成员单位职责分工见附件4。</w:t>
      </w:r>
    </w:p>
    <w:p w14:paraId="011D2F4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278" w:name="_Toc7663"/>
      <w:bookmarkStart w:id="279" w:name="_Toc16208"/>
      <w:bookmarkStart w:id="280" w:name="_Toc22902"/>
      <w:bookmarkStart w:id="281" w:name="_Toc11532"/>
      <w:bookmarkStart w:id="282" w:name="_Toc17306"/>
      <w:r>
        <w:rPr>
          <w:rFonts w:hint="eastAsia" w:ascii="仿宋_GB2312" w:hAnsi="仿宋_GB2312" w:eastAsia="仿宋_GB2312" w:cs="仿宋_GB2312"/>
          <w:color w:val="auto"/>
          <w:sz w:val="32"/>
          <w:szCs w:val="32"/>
          <w:lang w:val="en-US" w:eastAsia="zh-CN"/>
        </w:rPr>
        <w:t>3.应急办公室职责</w:t>
      </w:r>
      <w:bookmarkEnd w:id="278"/>
      <w:bookmarkEnd w:id="279"/>
      <w:bookmarkEnd w:id="280"/>
      <w:bookmarkEnd w:id="281"/>
      <w:bookmarkEnd w:id="282"/>
    </w:p>
    <w:p w14:paraId="6251E9D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（1）贯彻执行预防和应对有关突发事件的法律、法规、规章和政策，制定预防和应对有关突发事件的政策措施；</w:t>
      </w:r>
    </w:p>
    <w:p w14:paraId="77D0487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负责编制和修订渔业突发事件专项应急预案，经市政府批准后实施，督促检查各区（育才生态区管委会）渔业应急预案的制定和具体实施工作，督促各区成立渔业应急工作小组，形成条块结合、分级负责、部门管理的渔业突发事件应急指挥体系；</w:t>
      </w:r>
    </w:p>
    <w:p w14:paraId="05617D6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（3）负责有关应急队伍的建设、管理和应急演练；</w:t>
      </w:r>
    </w:p>
    <w:p w14:paraId="204BFB8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（4）建立专业监测预警体系，开展有关突发事件的风险隐患排查和监测预警工作，建设和完善专业应急平台，纳入全市应急平台体系，保障应急指挥通信网络通畅；</w:t>
      </w:r>
    </w:p>
    <w:p w14:paraId="3A69D7E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（5）负责突发情况信息接报与上报、应急指挥部决策下达与落实情况反馈、会议保障、新闻撰稿等；</w:t>
      </w:r>
    </w:p>
    <w:p w14:paraId="582BB64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（6）应急办公室确定一名相对固定的联络员，平时负责与市应急委办公室联系日常工作，应急状态时自动抽调到市应急委办公室协助工作。</w:t>
      </w:r>
    </w:p>
    <w:p w14:paraId="2047B16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283" w:name="_Toc7540"/>
      <w:bookmarkStart w:id="284" w:name="_Toc8204"/>
      <w:bookmarkStart w:id="285" w:name="_Toc18316"/>
      <w:bookmarkStart w:id="286" w:name="_Toc29441"/>
      <w:bookmarkStart w:id="287" w:name="_Toc32519"/>
      <w:bookmarkStart w:id="288" w:name="_Toc26615"/>
      <w:bookmarkStart w:id="289" w:name="_Toc17927"/>
      <w:bookmarkStart w:id="290" w:name="_Toc28716"/>
      <w:bookmarkStart w:id="291" w:name="_Toc15454"/>
      <w:bookmarkStart w:id="292" w:name="_Toc26476"/>
      <w:r>
        <w:rPr>
          <w:rFonts w:hint="eastAsia" w:ascii="仿宋_GB2312" w:hAnsi="仿宋_GB2312" w:eastAsia="仿宋_GB2312" w:cs="仿宋_GB2312"/>
          <w:color w:val="auto"/>
          <w:sz w:val="32"/>
          <w:szCs w:val="32"/>
          <w:lang w:val="en-US" w:eastAsia="zh-CN"/>
        </w:rPr>
        <w:t>4.应急救援力量及职责</w:t>
      </w:r>
      <w:bookmarkEnd w:id="283"/>
      <w:bookmarkEnd w:id="284"/>
      <w:bookmarkEnd w:id="285"/>
      <w:bookmarkEnd w:id="286"/>
      <w:bookmarkEnd w:id="287"/>
      <w:bookmarkEnd w:id="288"/>
      <w:bookmarkEnd w:id="289"/>
      <w:bookmarkEnd w:id="290"/>
      <w:bookmarkEnd w:id="291"/>
      <w:bookmarkEnd w:id="292"/>
    </w:p>
    <w:p w14:paraId="6CEFBB9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应急救援力量主要由专业应急救援力量、渔业应急救援力量和其他应急救援力量组成。</w:t>
      </w:r>
    </w:p>
    <w:p w14:paraId="245A3B5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专业应急救援力量包括：南海救助局三亚基地等海事、海搜等相关单位的专业救助船舶、专业救助飞机及其相关工作人员。负责突发事件信息传达；对遇难船舶和人员的搜索定位；协调必要的船舶、飞机、医疗救护等装备物资和人员参与抢救遇难船舶人员等。</w:t>
      </w:r>
    </w:p>
    <w:p w14:paraId="63572300">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（2）渔业应急救援力量包括：渔业公务渔船及其船员、渔业渔船及其船员、渔业执法人员。要服从应急指挥部调度和指挥，积极参与渔业突发事件的应急处置工作。</w:t>
      </w:r>
    </w:p>
    <w:p w14:paraId="4E33218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其他应急救援力量包括经协调的公安、海警、海岸警察等涉海相关单位的公务渔船及其相关工作人员；海上过往的渔船、商船、砂船、客轮、快艇等其他船只及其船员；沿海村（居）委会、渔民专业合作社（公司）、沿海渔民群众等其他救援力量。要服从应急指挥部调度和指挥，积极参与渔业突发事件的应急处置工作。</w:t>
      </w:r>
    </w:p>
    <w:p w14:paraId="5347E3F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293" w:name="_Toc137818196"/>
      <w:bookmarkStart w:id="294" w:name="_Toc26698"/>
      <w:bookmarkStart w:id="295" w:name="_Toc31108"/>
      <w:bookmarkStart w:id="296" w:name="_Toc32599"/>
      <w:bookmarkStart w:id="297" w:name="_Toc25676"/>
      <w:bookmarkStart w:id="298" w:name="_Toc552"/>
      <w:bookmarkStart w:id="299" w:name="_Toc16746"/>
      <w:bookmarkStart w:id="300" w:name="_Toc28526"/>
      <w:bookmarkStart w:id="301" w:name="_Toc12708"/>
      <w:bookmarkStart w:id="302" w:name="_Toc26706"/>
      <w:bookmarkStart w:id="303" w:name="_Toc11673"/>
      <w:bookmarkStart w:id="304" w:name="_Toc28581"/>
      <w:r>
        <w:rPr>
          <w:rFonts w:hint="eastAsia" w:ascii="仿宋_GB2312" w:hAnsi="仿宋_GB2312" w:eastAsia="仿宋_GB2312" w:cs="仿宋_GB2312"/>
          <w:color w:val="auto"/>
          <w:sz w:val="32"/>
          <w:szCs w:val="32"/>
          <w:lang w:val="en-US" w:eastAsia="zh-CN"/>
        </w:rPr>
        <w:t>5.应急工作组</w:t>
      </w:r>
      <w:bookmarkEnd w:id="293"/>
      <w:bookmarkEnd w:id="294"/>
      <w:r>
        <w:rPr>
          <w:rFonts w:hint="eastAsia" w:ascii="仿宋_GB2312" w:hAnsi="仿宋_GB2312" w:eastAsia="仿宋_GB2312" w:cs="仿宋_GB2312"/>
          <w:color w:val="auto"/>
          <w:sz w:val="32"/>
          <w:szCs w:val="32"/>
          <w:lang w:val="en-US" w:eastAsia="zh-CN"/>
        </w:rPr>
        <w:t>及职责</w:t>
      </w:r>
      <w:bookmarkEnd w:id="295"/>
      <w:bookmarkEnd w:id="296"/>
      <w:bookmarkEnd w:id="297"/>
      <w:bookmarkEnd w:id="298"/>
      <w:bookmarkEnd w:id="299"/>
      <w:bookmarkEnd w:id="300"/>
      <w:bookmarkEnd w:id="301"/>
      <w:bookmarkEnd w:id="302"/>
      <w:bookmarkEnd w:id="303"/>
      <w:bookmarkEnd w:id="304"/>
    </w:p>
    <w:p w14:paraId="4B31CD4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根据渔业突发事件应急处置工作需要，在发生重大及以上渔业突发事件时，经市分管渔业副市长同意，可设立若干应急工作组，应急工作组数量及构成可根据实际情况进行设置，可包含以下类型：</w:t>
      </w:r>
    </w:p>
    <w:p w14:paraId="4C4654A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305" w:name="_Toc17552"/>
      <w:bookmarkStart w:id="306" w:name="_Toc28513"/>
      <w:bookmarkStart w:id="307" w:name="_Toc11200"/>
      <w:bookmarkStart w:id="308" w:name="_Toc9610"/>
      <w:bookmarkStart w:id="309" w:name="_Toc17390"/>
      <w:bookmarkStart w:id="310" w:name="_Toc32531"/>
      <w:bookmarkStart w:id="311" w:name="_Toc18393"/>
      <w:r>
        <w:rPr>
          <w:rFonts w:hint="eastAsia" w:ascii="仿宋_GB2312" w:hAnsi="仿宋_GB2312" w:eastAsia="仿宋_GB2312" w:cs="仿宋_GB2312"/>
          <w:color w:val="auto"/>
          <w:sz w:val="32"/>
          <w:szCs w:val="32"/>
          <w:lang w:val="en-US" w:eastAsia="zh-CN"/>
        </w:rPr>
        <w:t>（1）综合协调小组</w:t>
      </w:r>
      <w:bookmarkEnd w:id="305"/>
      <w:bookmarkEnd w:id="306"/>
      <w:bookmarkEnd w:id="307"/>
      <w:bookmarkEnd w:id="308"/>
      <w:bookmarkEnd w:id="309"/>
      <w:bookmarkEnd w:id="310"/>
      <w:bookmarkEnd w:id="311"/>
    </w:p>
    <w:p w14:paraId="1E0FAEE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应急指挥部牵头，抽调相关部门工作人员组成。负责综合协调、会议组织、会议纪要、信息简报、综合文字，资料收集归档，应急处置任务书制定与下达，处置信息调度、汇总、上报，与上级工作组的协调联络等工作。组织调动相关应急救援力量和物资。</w:t>
      </w:r>
    </w:p>
    <w:p w14:paraId="37EB156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312" w:name="_Toc14748"/>
      <w:bookmarkStart w:id="313" w:name="_Toc8977"/>
      <w:bookmarkStart w:id="314" w:name="_Toc25432"/>
      <w:bookmarkStart w:id="315" w:name="_Toc3409"/>
      <w:bookmarkStart w:id="316" w:name="_Toc30510"/>
      <w:bookmarkStart w:id="317" w:name="_Toc24119"/>
      <w:bookmarkStart w:id="318" w:name="_Toc7833"/>
      <w:r>
        <w:rPr>
          <w:rFonts w:hint="eastAsia" w:ascii="仿宋_GB2312" w:hAnsi="仿宋_GB2312" w:eastAsia="仿宋_GB2312" w:cs="仿宋_GB2312"/>
          <w:color w:val="auto"/>
          <w:sz w:val="32"/>
          <w:szCs w:val="32"/>
          <w:lang w:val="en-US" w:eastAsia="zh-CN"/>
        </w:rPr>
        <w:t>（2）现场协调小组</w:t>
      </w:r>
      <w:bookmarkEnd w:id="312"/>
      <w:bookmarkEnd w:id="313"/>
      <w:bookmarkEnd w:id="314"/>
      <w:bookmarkEnd w:id="315"/>
      <w:bookmarkEnd w:id="316"/>
      <w:bookmarkEnd w:id="317"/>
      <w:bookmarkEnd w:id="318"/>
    </w:p>
    <w:p w14:paraId="6A0D12D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由应急指挥部牵头，各有关成员单位人员组成，赴现场组织、指挥、协调渔业突发事件应急行动。</w:t>
      </w:r>
    </w:p>
    <w:p w14:paraId="402E057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319" w:name="_Toc18038"/>
      <w:bookmarkStart w:id="320" w:name="_Toc7670"/>
      <w:bookmarkStart w:id="321" w:name="_Toc84"/>
      <w:bookmarkStart w:id="322" w:name="_Toc24300"/>
      <w:bookmarkStart w:id="323" w:name="_Toc28972"/>
      <w:bookmarkStart w:id="324" w:name="_Toc23333"/>
      <w:bookmarkStart w:id="325" w:name="_Toc25693"/>
      <w:r>
        <w:rPr>
          <w:rFonts w:hint="eastAsia" w:ascii="仿宋_GB2312" w:hAnsi="仿宋_GB2312" w:eastAsia="仿宋_GB2312" w:cs="仿宋_GB2312"/>
          <w:color w:val="auto"/>
          <w:sz w:val="32"/>
          <w:szCs w:val="32"/>
          <w:lang w:val="en-US" w:eastAsia="zh-CN"/>
        </w:rPr>
        <w:t>（3）医疗救护小组</w:t>
      </w:r>
      <w:bookmarkEnd w:id="319"/>
      <w:bookmarkEnd w:id="320"/>
      <w:bookmarkEnd w:id="321"/>
      <w:bookmarkEnd w:id="322"/>
      <w:bookmarkEnd w:id="323"/>
      <w:bookmarkEnd w:id="324"/>
      <w:bookmarkEnd w:id="325"/>
    </w:p>
    <w:p w14:paraId="5957715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由市卫生健康委员会牵头，负责伤员的医疗救治工作、提供远程海上医疗咨询、医疗指导，根据需要派出医疗人员携带医疗设备，随船或航空器赶赴现场进行医疗救援。</w:t>
      </w:r>
    </w:p>
    <w:p w14:paraId="66BEDB3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326" w:name="_Toc5234"/>
      <w:bookmarkStart w:id="327" w:name="_Toc5264"/>
      <w:bookmarkStart w:id="328" w:name="_Toc21799"/>
      <w:bookmarkStart w:id="329" w:name="_Toc25855"/>
      <w:bookmarkStart w:id="330" w:name="_Toc10493"/>
      <w:bookmarkStart w:id="331" w:name="_Toc20300"/>
      <w:bookmarkStart w:id="332" w:name="_Toc339"/>
      <w:r>
        <w:rPr>
          <w:rFonts w:hint="eastAsia" w:ascii="仿宋_GB2312" w:hAnsi="仿宋_GB2312" w:eastAsia="仿宋_GB2312" w:cs="仿宋_GB2312"/>
          <w:color w:val="auto"/>
          <w:sz w:val="32"/>
          <w:szCs w:val="32"/>
          <w:lang w:val="en-US" w:eastAsia="zh-CN"/>
        </w:rPr>
        <w:t>（4）专家咨询小组</w:t>
      </w:r>
      <w:bookmarkEnd w:id="326"/>
      <w:bookmarkEnd w:id="327"/>
      <w:bookmarkEnd w:id="328"/>
      <w:bookmarkEnd w:id="329"/>
      <w:bookmarkEnd w:id="330"/>
      <w:bookmarkEnd w:id="331"/>
      <w:bookmarkEnd w:id="332"/>
    </w:p>
    <w:p w14:paraId="12AF2FD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应急指挥部牵头，根据实际需要从市专家库及各行业、单位抽调专家组成。负责渔业突发事件行动评估研判，提出应急处置的决策建议，向社会公众解答有关专业技术问题。必要时，可商请有关专业机构提供咨询服务。</w:t>
      </w:r>
    </w:p>
    <w:p w14:paraId="54636C8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333" w:name="_Toc31597"/>
      <w:bookmarkStart w:id="334" w:name="_Toc9891"/>
      <w:bookmarkStart w:id="335" w:name="_Toc27576"/>
      <w:bookmarkStart w:id="336" w:name="_Toc14154"/>
      <w:bookmarkStart w:id="337" w:name="_Toc28922"/>
      <w:bookmarkStart w:id="338" w:name="_Toc1292"/>
      <w:bookmarkStart w:id="339" w:name="_Toc9421"/>
      <w:r>
        <w:rPr>
          <w:rFonts w:hint="eastAsia" w:ascii="仿宋_GB2312" w:hAnsi="仿宋_GB2312" w:eastAsia="仿宋_GB2312" w:cs="仿宋_GB2312"/>
          <w:color w:val="auto"/>
          <w:sz w:val="32"/>
          <w:szCs w:val="32"/>
          <w:lang w:val="en-US" w:eastAsia="zh-CN"/>
        </w:rPr>
        <w:t>（5）善后处置小组</w:t>
      </w:r>
      <w:bookmarkEnd w:id="333"/>
      <w:bookmarkEnd w:id="334"/>
      <w:bookmarkEnd w:id="335"/>
      <w:bookmarkEnd w:id="336"/>
      <w:bookmarkEnd w:id="337"/>
      <w:bookmarkEnd w:id="338"/>
      <w:bookmarkEnd w:id="339"/>
    </w:p>
    <w:p w14:paraId="4907808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由各区政府牵头，应急管理局、民政局、公安局等单位参与，负责获救人员临时安置、遣返及遇难人员遗体处置、遇难人员家属安抚等工作。</w:t>
      </w:r>
    </w:p>
    <w:p w14:paraId="6C1B1246">
      <w:pPr>
        <w:pageBreakBefore w:val="0"/>
        <w:kinsoku/>
        <w:wordWrap/>
        <w:overflowPunct/>
        <w:topLinePunct w:val="0"/>
        <w:autoSpaceDE/>
        <w:autoSpaceDN/>
        <w:bidi w:val="0"/>
        <w:adjustRightInd/>
        <w:spacing w:line="578" w:lineRule="exact"/>
        <w:ind w:firstLine="640" w:firstLineChars="200"/>
        <w:jc w:val="both"/>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bookmarkEnd w:id="250"/>
      <w:bookmarkEnd w:id="251"/>
      <w:bookmarkEnd w:id="252"/>
      <w:bookmarkEnd w:id="253"/>
      <w:bookmarkStart w:id="340" w:name="_Toc30381"/>
      <w:bookmarkStart w:id="341" w:name="_Toc1038"/>
      <w:bookmarkStart w:id="342" w:name="_Toc500"/>
      <w:bookmarkStart w:id="343" w:name="_Toc18758"/>
      <w:bookmarkStart w:id="344" w:name="_Toc24779"/>
      <w:bookmarkStart w:id="345" w:name="_Toc8448"/>
      <w:bookmarkStart w:id="346" w:name="_Toc17578"/>
      <w:bookmarkStart w:id="347" w:name="_Toc61463845"/>
      <w:bookmarkStart w:id="348" w:name="_Toc5931"/>
      <w:bookmarkStart w:id="349" w:name="_Toc12220"/>
      <w:bookmarkStart w:id="350" w:name="_Toc10224"/>
      <w:r>
        <w:rPr>
          <w:rFonts w:hint="eastAsia" w:ascii="方正兰亭中黑简体" w:hAnsi="方正兰亭中黑简体" w:eastAsia="方正兰亭中黑简体" w:cs="方正兰亭中黑简体"/>
          <w:color w:val="auto"/>
          <w:sz w:val="32"/>
          <w:szCs w:val="32"/>
          <w:lang w:val="en-US" w:eastAsia="zh-CN"/>
        </w:rPr>
        <w:t>三、应急响应</w:t>
      </w:r>
      <w:bookmarkEnd w:id="254"/>
      <w:bookmarkEnd w:id="255"/>
      <w:bookmarkEnd w:id="256"/>
      <w:bookmarkEnd w:id="257"/>
      <w:bookmarkEnd w:id="258"/>
      <w:bookmarkEnd w:id="259"/>
      <w:bookmarkEnd w:id="260"/>
      <w:bookmarkEnd w:id="261"/>
      <w:bookmarkEnd w:id="340"/>
      <w:bookmarkEnd w:id="341"/>
      <w:bookmarkEnd w:id="342"/>
      <w:bookmarkEnd w:id="343"/>
      <w:bookmarkEnd w:id="344"/>
      <w:bookmarkEnd w:id="345"/>
      <w:bookmarkEnd w:id="346"/>
      <w:bookmarkEnd w:id="347"/>
      <w:bookmarkEnd w:id="348"/>
      <w:bookmarkEnd w:id="349"/>
      <w:bookmarkEnd w:id="350"/>
    </w:p>
    <w:p w14:paraId="12F3578A">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351" w:name="_Toc1409_WPSOffice_Level2"/>
      <w:bookmarkStart w:id="352" w:name="_Toc11562"/>
      <w:bookmarkStart w:id="353" w:name="_Toc15966"/>
      <w:bookmarkStart w:id="354" w:name="_Toc4543_WPSOffice_Level2"/>
      <w:bookmarkStart w:id="355" w:name="_Toc30986"/>
      <w:bookmarkStart w:id="356" w:name="_Toc28762"/>
      <w:bookmarkStart w:id="357" w:name="_Toc32507"/>
      <w:bookmarkStart w:id="358" w:name="_Toc20106"/>
      <w:bookmarkStart w:id="359" w:name="_Toc22604"/>
      <w:bookmarkStart w:id="360" w:name="_Toc24413"/>
      <w:bookmarkStart w:id="361" w:name="_Toc24956"/>
      <w:bookmarkStart w:id="362" w:name="_Toc20349"/>
      <w:bookmarkStart w:id="363" w:name="_Toc18001"/>
      <w:bookmarkStart w:id="364" w:name="_Toc24651"/>
      <w:bookmarkStart w:id="365" w:name="_Toc25734"/>
      <w:bookmarkStart w:id="366" w:name="_Toc26197"/>
      <w:bookmarkStart w:id="367" w:name="_Toc12091"/>
      <w:bookmarkStart w:id="368" w:name="_Toc14293"/>
      <w:bookmarkStart w:id="369" w:name="_Toc6140"/>
      <w:bookmarkStart w:id="370" w:name="_Toc14868"/>
      <w:bookmarkStart w:id="371" w:name="_Toc6062"/>
      <w:bookmarkStart w:id="372" w:name="_Toc5677"/>
      <w:bookmarkStart w:id="373" w:name="_Toc1972076497"/>
      <w:r>
        <w:rPr>
          <w:rFonts w:hint="eastAsia" w:ascii="楷体_GB2312" w:hAnsi="楷体_GB2312" w:eastAsia="楷体_GB2312" w:cs="楷体_GB2312"/>
          <w:color w:val="auto"/>
          <w:sz w:val="32"/>
          <w:szCs w:val="32"/>
          <w:lang w:val="en-US" w:eastAsia="zh-CN"/>
        </w:rPr>
        <w:t>（一）信息</w:t>
      </w:r>
      <w:bookmarkEnd w:id="351"/>
      <w:bookmarkEnd w:id="352"/>
      <w:bookmarkEnd w:id="353"/>
      <w:bookmarkEnd w:id="354"/>
      <w:r>
        <w:rPr>
          <w:rFonts w:hint="eastAsia" w:ascii="楷体_GB2312" w:hAnsi="楷体_GB2312" w:eastAsia="楷体_GB2312" w:cs="楷体_GB2312"/>
          <w:color w:val="auto"/>
          <w:sz w:val="32"/>
          <w:szCs w:val="32"/>
          <w:lang w:val="en-US" w:eastAsia="zh-CN"/>
        </w:rPr>
        <w:t>报告</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492830BC">
      <w:pPr>
        <w:pageBreakBefore w:val="0"/>
        <w:kinsoku/>
        <w:wordWrap/>
        <w:overflowPunct/>
        <w:topLinePunct w:val="0"/>
        <w:autoSpaceDE/>
        <w:autoSpaceDN/>
        <w:bidi w:val="0"/>
        <w:adjustRightInd/>
        <w:spacing w:line="240" w:lineRule="auto"/>
        <w:ind w:firstLine="640" w:firstLineChars="200"/>
        <w:jc w:val="both"/>
        <w:rPr>
          <w:rFonts w:hint="eastAsia" w:ascii="仿宋_GB2312" w:hAnsi="仿宋_GB2312" w:eastAsia="仿宋_GB2312" w:cs="仿宋_GB2312"/>
          <w:color w:val="auto"/>
          <w:sz w:val="32"/>
          <w:szCs w:val="32"/>
          <w:lang w:val="en-US" w:eastAsia="zh-CN"/>
        </w:rPr>
      </w:pPr>
      <w:bookmarkStart w:id="374" w:name="_Toc7179_WPSOffice_Level3"/>
      <w:bookmarkStart w:id="375" w:name="_Toc7308"/>
      <w:bookmarkStart w:id="376" w:name="_Toc31655"/>
      <w:bookmarkStart w:id="377" w:name="_Toc14198"/>
      <w:bookmarkStart w:id="378" w:name="_Toc10100"/>
      <w:bookmarkStart w:id="379" w:name="_Toc15276"/>
      <w:bookmarkStart w:id="380" w:name="_Toc30131"/>
      <w:bookmarkStart w:id="381" w:name="_Toc11553"/>
      <w:bookmarkStart w:id="382" w:name="_Toc20441"/>
      <w:bookmarkStart w:id="383" w:name="_Toc20916"/>
      <w:bookmarkStart w:id="384" w:name="_Toc22447"/>
      <w:bookmarkStart w:id="385" w:name="_Toc25186"/>
      <w:bookmarkStart w:id="386" w:name="_Toc13779"/>
      <w:bookmarkStart w:id="387" w:name="_Toc20903"/>
      <w:bookmarkStart w:id="388" w:name="_Toc21764"/>
      <w:r>
        <w:rPr>
          <w:rFonts w:hint="eastAsia" w:ascii="仿宋_GB2312" w:hAnsi="仿宋_GB2312" w:eastAsia="仿宋_GB2312" w:cs="仿宋_GB2312"/>
          <w:color w:val="auto"/>
          <w:sz w:val="32"/>
          <w:szCs w:val="32"/>
          <w:lang w:val="en-US" w:eastAsia="zh-CN"/>
        </w:rPr>
        <w:t>渔业突发事件信息上报流程图如下：</w:t>
      </w:r>
    </w:p>
    <w:p w14:paraId="472F1A95">
      <w:pPr>
        <w:pageBreakBefore w:val="0"/>
        <w:kinsoku/>
        <w:wordWrap/>
        <w:overflowPunct/>
        <w:topLinePunct w:val="0"/>
        <w:autoSpaceDE/>
        <w:autoSpaceDN/>
        <w:bidi w:val="0"/>
        <w:adjustRightInd/>
        <w:spacing w:line="240" w:lineRule="auto"/>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drawing>
          <wp:inline distT="0" distB="0" distL="114300" distR="114300">
            <wp:extent cx="5615305" cy="5439410"/>
            <wp:effectExtent l="0" t="0" r="0" b="0"/>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12"/>
                    <a:stretch>
                      <a:fillRect/>
                    </a:stretch>
                  </pic:blipFill>
                  <pic:spPr>
                    <a:xfrm>
                      <a:off x="0" y="0"/>
                      <a:ext cx="5615305" cy="5439410"/>
                    </a:xfrm>
                    <a:prstGeom prst="rect">
                      <a:avLst/>
                    </a:prstGeom>
                  </pic:spPr>
                </pic:pic>
              </a:graphicData>
            </a:graphic>
          </wp:inline>
        </w:drawing>
      </w:r>
    </w:p>
    <w:p w14:paraId="241CC33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drawing>
          <wp:inline distT="0" distB="0" distL="114300" distR="114300">
            <wp:extent cx="5204460" cy="5041265"/>
            <wp:effectExtent l="0" t="0" r="0" b="0"/>
            <wp:docPr id="17" name="ECB019B1-382A-4266-B25C-5B523AA43C14-1" descr="C:/Users/chent/AppData/Local/Temp/wps.lMWcY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CB019B1-382A-4266-B25C-5B523AA43C14-1" descr="C:/Users/chent/AppData/Local/Temp/wps.lMWcYiwps"/>
                    <pic:cNvPicPr>
                      <a:picLocks noChangeAspect="1"/>
                    </pic:cNvPicPr>
                  </pic:nvPicPr>
                  <pic:blipFill>
                    <a:blip r:embed="rId12"/>
                    <a:stretch>
                      <a:fillRect/>
                    </a:stretch>
                  </pic:blipFill>
                  <pic:spPr>
                    <a:xfrm>
                      <a:off x="0" y="0"/>
                      <a:ext cx="5204460" cy="5041265"/>
                    </a:xfrm>
                    <a:prstGeom prst="rect">
                      <a:avLst/>
                    </a:prstGeom>
                  </pic:spPr>
                </pic:pic>
              </a:graphicData>
            </a:graphic>
          </wp:inline>
        </w:drawing>
      </w:r>
    </w:p>
    <w:bookmarkEnd w:id="374"/>
    <w:p w14:paraId="2754236E">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389" w:name="_Toc151185527"/>
      <w:bookmarkStart w:id="390" w:name="_Toc23070"/>
      <w:bookmarkStart w:id="391" w:name="_Toc13804"/>
      <w:r>
        <w:rPr>
          <w:rFonts w:hint="eastAsia" w:ascii="仿宋_GB2312" w:hAnsi="仿宋_GB2312" w:eastAsia="仿宋_GB2312" w:cs="仿宋_GB2312"/>
          <w:color w:val="auto"/>
          <w:sz w:val="32"/>
          <w:szCs w:val="32"/>
          <w:lang w:val="en-US" w:eastAsia="zh-CN"/>
        </w:rPr>
        <w:t>1.信息</w:t>
      </w:r>
      <w:bookmarkEnd w:id="375"/>
      <w:r>
        <w:rPr>
          <w:rFonts w:hint="eastAsia" w:ascii="仿宋_GB2312" w:hAnsi="仿宋_GB2312" w:eastAsia="仿宋_GB2312" w:cs="仿宋_GB2312"/>
          <w:color w:val="auto"/>
          <w:sz w:val="32"/>
          <w:szCs w:val="32"/>
          <w:lang w:val="en-US" w:eastAsia="zh-CN"/>
        </w:rPr>
        <w:t>接报</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6A9B2A5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含各区）农业农村局应严格落实渔业应急24小时值班制度，确保通信网络畅通，及时接收、核实并传递不同来源的各类渔业突发事件信息。三亚海洋渔业应急中心值班电话：0898-88261492。三亚市（含各区）农业农村局及相关部门值班电话见附件5。</w:t>
      </w:r>
    </w:p>
    <w:p w14:paraId="62E5D59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392" w:name="_Toc30064_WPSOffice_Level3"/>
      <w:r>
        <w:rPr>
          <w:rFonts w:hint="eastAsia" w:ascii="仿宋_GB2312" w:hAnsi="仿宋_GB2312" w:eastAsia="仿宋_GB2312" w:cs="仿宋_GB2312"/>
          <w:color w:val="auto"/>
          <w:sz w:val="32"/>
          <w:szCs w:val="32"/>
          <w:lang w:val="en-US" w:eastAsia="zh-CN"/>
        </w:rPr>
        <w:t>（1）来源于海上搜救机构或海警、海岸警察等相关部门通报信息，以及海上过往渔船的报告信息；</w:t>
      </w:r>
    </w:p>
    <w:p w14:paraId="38675E1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（2）来源于本系统内上传下达的信息；</w:t>
      </w:r>
    </w:p>
    <w:p w14:paraId="12055C5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（3）事件渔业渔船及其家属的求救信息；</w:t>
      </w:r>
    </w:p>
    <w:p w14:paraId="1D7B6D2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（4）海上通信无线电话（甚高频VHF16，单边带SSB）;</w:t>
      </w:r>
    </w:p>
    <w:p w14:paraId="2773FA3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（5）船舶自动识别系统（AIS）;</w:t>
      </w:r>
    </w:p>
    <w:p w14:paraId="63383D5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（6）卫星地面站（GES）;</w:t>
      </w:r>
    </w:p>
    <w:p w14:paraId="072AACC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（7）甚高频、高频、中频数字选择性呼叫（DSC）;</w:t>
      </w:r>
    </w:p>
    <w:p w14:paraId="3E4BCCC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（8）应急无线电示位标（EPIRB）;</w:t>
      </w:r>
    </w:p>
    <w:p w14:paraId="1712A1D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（9）应急示位发信机（ELT）;</w:t>
      </w:r>
    </w:p>
    <w:p w14:paraId="6FB61B8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（10）个人示位标（PLB）;</w:t>
      </w:r>
    </w:p>
    <w:p w14:paraId="0BDCAD7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（11）公众通信网（海上救助专用电话“12395”）。</w:t>
      </w:r>
    </w:p>
    <w:p w14:paraId="3D9A3AC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（12）船舶报告系统（CHISREP）;</w:t>
      </w:r>
    </w:p>
    <w:p w14:paraId="33788EE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（13）船舶交通管理系统（VTS）;</w:t>
      </w:r>
    </w:p>
    <w:p w14:paraId="28C464C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（14）民用和军用航空器;</w:t>
      </w:r>
    </w:p>
    <w:p w14:paraId="50B990E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（15）目击者或知情者;</w:t>
      </w:r>
    </w:p>
    <w:p w14:paraId="0681C53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（16）其他接获报警部门;</w:t>
      </w:r>
    </w:p>
    <w:p w14:paraId="64F1B72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（17）国际组织或国外机构;</w:t>
      </w:r>
    </w:p>
    <w:p w14:paraId="7F2B549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（18）其他信息来源。</w:t>
      </w:r>
    </w:p>
    <w:bookmarkEnd w:id="392"/>
    <w:p w14:paraId="5BB75B64">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393" w:name="_Toc27308"/>
      <w:bookmarkStart w:id="394" w:name="_Toc29197"/>
      <w:bookmarkStart w:id="395" w:name="_Toc13039"/>
      <w:bookmarkStart w:id="396" w:name="_Toc29250"/>
      <w:bookmarkStart w:id="397" w:name="_Toc4101"/>
      <w:bookmarkStart w:id="398" w:name="_Toc17224"/>
      <w:bookmarkStart w:id="399" w:name="_Toc10099"/>
      <w:bookmarkStart w:id="400" w:name="_Toc2881"/>
      <w:bookmarkStart w:id="401" w:name="_Toc30474"/>
      <w:bookmarkStart w:id="402" w:name="_Toc2597"/>
      <w:bookmarkStart w:id="403" w:name="_Toc4297"/>
      <w:bookmarkStart w:id="404" w:name="_Toc4999"/>
      <w:bookmarkStart w:id="405" w:name="_Toc1739424373"/>
      <w:bookmarkStart w:id="406" w:name="_Toc4435"/>
      <w:bookmarkStart w:id="407" w:name="_Toc15963"/>
      <w:bookmarkStart w:id="408" w:name="_Toc24654"/>
      <w:bookmarkStart w:id="409" w:name="_Toc24959"/>
      <w:r>
        <w:rPr>
          <w:rFonts w:hint="eastAsia" w:ascii="仿宋_GB2312" w:hAnsi="仿宋_GB2312" w:eastAsia="仿宋_GB2312" w:cs="仿宋_GB2312"/>
          <w:color w:val="auto"/>
          <w:sz w:val="32"/>
          <w:szCs w:val="32"/>
          <w:lang w:val="en-US" w:eastAsia="zh-CN"/>
        </w:rPr>
        <w:t>2.信息处置与研判</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2387EDF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接到渔业突发事件报告或通报后，三亚市（含各区）农业农村局应立即采取措施，对突发事件的真实性和主要情况进行核实，对突发事件的性质和等级做出初步判断。</w:t>
      </w:r>
    </w:p>
    <w:p w14:paraId="6B65A9D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核实渠道与方式：</w:t>
      </w:r>
    </w:p>
    <w:p w14:paraId="4FF0863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（1）直接与遇险渔船进行联系；</w:t>
      </w:r>
    </w:p>
    <w:p w14:paraId="6B1BB11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（2）与遇险渔船所有人、经营人、承运人、代理人联系；</w:t>
      </w:r>
    </w:p>
    <w:p w14:paraId="316473D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（3）向遇险渔船始发港或目的港查询、核实；</w:t>
      </w:r>
    </w:p>
    <w:p w14:paraId="3C61EC8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（4）查核船舶卫星应急示位标数据库信息；</w:t>
      </w:r>
    </w:p>
    <w:p w14:paraId="7F6D3AA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（5）通过中国船舶报告中心查询；</w:t>
      </w:r>
    </w:p>
    <w:p w14:paraId="436A796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（6）通过船舶交通管理系统核实；</w:t>
      </w:r>
    </w:p>
    <w:p w14:paraId="58CFB90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（7）向现场附近的过往船舶、人员或知情者核实；</w:t>
      </w:r>
    </w:p>
    <w:p w14:paraId="51B8CCA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（8）派出飞机、船舶等应急力量到现场核实；</w:t>
      </w:r>
    </w:p>
    <w:p w14:paraId="5E22B62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（9）向海南省及中国海上搜救中心核实；</w:t>
      </w:r>
    </w:p>
    <w:p w14:paraId="33A9678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（10）其他途径。</w:t>
      </w:r>
    </w:p>
    <w:p w14:paraId="6EE7E0D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对遇险信息核实后，按照渔业突发事件的分级标准，确定渔业突发事件等级，报告渔业突发事件应急指挥部，启动响应等级的突发事件应急预案。</w:t>
      </w:r>
    </w:p>
    <w:p w14:paraId="7207CB7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对经核实的突发事件情况，第一时间在全国渔业安全事故直报系统上录入事故发生时间、地点（经纬度）、经过、伤亡情况及采取的措施等信息，形成值守工作工单。</w:t>
      </w:r>
    </w:p>
    <w:p w14:paraId="0F95BA01">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410" w:name="_Toc1330"/>
      <w:bookmarkStart w:id="411" w:name="_Toc4614_WPSOffice_Level3"/>
      <w:bookmarkStart w:id="412" w:name="_Toc15364"/>
      <w:bookmarkStart w:id="413" w:name="_Toc26704"/>
      <w:bookmarkStart w:id="414" w:name="_Toc30089"/>
      <w:bookmarkStart w:id="415" w:name="_Toc21112"/>
      <w:bookmarkStart w:id="416" w:name="_Toc2888"/>
      <w:bookmarkStart w:id="417" w:name="_Toc20613"/>
      <w:bookmarkStart w:id="418" w:name="_Toc14219"/>
      <w:bookmarkStart w:id="419" w:name="_Toc1363597465"/>
      <w:bookmarkStart w:id="420" w:name="_Toc24412"/>
      <w:bookmarkStart w:id="421" w:name="_Toc23784"/>
      <w:bookmarkStart w:id="422" w:name="_Toc9984"/>
      <w:bookmarkStart w:id="423" w:name="_Toc11731"/>
      <w:bookmarkStart w:id="424" w:name="_Toc12295"/>
      <w:bookmarkStart w:id="425" w:name="_Toc14098"/>
      <w:bookmarkStart w:id="426" w:name="_Toc7804"/>
      <w:bookmarkStart w:id="427" w:name="_Toc1118"/>
      <w:r>
        <w:rPr>
          <w:rFonts w:hint="eastAsia" w:ascii="仿宋_GB2312" w:hAnsi="仿宋_GB2312" w:eastAsia="仿宋_GB2312" w:cs="仿宋_GB2312"/>
          <w:color w:val="auto"/>
          <w:sz w:val="32"/>
          <w:szCs w:val="32"/>
          <w:lang w:val="en-US" w:eastAsia="zh-CN"/>
        </w:rPr>
        <w:t>3.信息</w:t>
      </w:r>
      <w:bookmarkEnd w:id="410"/>
      <w:bookmarkEnd w:id="411"/>
      <w:r>
        <w:rPr>
          <w:rFonts w:hint="eastAsia" w:ascii="仿宋_GB2312" w:hAnsi="仿宋_GB2312" w:eastAsia="仿宋_GB2312" w:cs="仿宋_GB2312"/>
          <w:color w:val="auto"/>
          <w:sz w:val="32"/>
          <w:szCs w:val="32"/>
          <w:lang w:val="en-US" w:eastAsia="zh-CN"/>
        </w:rPr>
        <w:t>上报</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651FF3D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三亚市（含各区）农业农村局应按照规定及时首次报告经核实的突发事件，并持续报告后续情况。</w:t>
      </w:r>
    </w:p>
    <w:p w14:paraId="0E7291D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(1)首次报告时限</w:t>
      </w:r>
    </w:p>
    <w:p w14:paraId="08AA22E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①一般等级的突发事件，接报后首次报告时限为2小时。</w:t>
      </w:r>
    </w:p>
    <w:p w14:paraId="738D596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②较大以上的突发事件，接报后首次报告时限为15分钟。</w:t>
      </w:r>
    </w:p>
    <w:p w14:paraId="168256E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对发生死伤人数一时不明和灾情一时无法核实的突发事件，核定乘员5人以上船只发生的沉船、触礁、火灾等海（水）上安全突发事件，以及研判可能造成重大人员伤亡的突发事件，接报后首次报告时限为15分钟。</w:t>
      </w:r>
    </w:p>
    <w:p w14:paraId="2E0C4FD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(2)首次报告方式</w:t>
      </w:r>
    </w:p>
    <w:p w14:paraId="3214641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①利用书面材料进行报告（传真或电子文档）；</w:t>
      </w:r>
    </w:p>
    <w:p w14:paraId="5F900B2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②利用微信、短信、手机、电话等手段进行报告；</w:t>
      </w:r>
    </w:p>
    <w:p w14:paraId="284E66A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(3)应报告的上级单位（部门）。</w:t>
      </w:r>
    </w:p>
    <w:p w14:paraId="18F15FC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应报告：本级党委、政府办公室（总值班室）；上一级渔业行政主管部门（应急处置日常机构）；本级应急委办公室（值班室）。</w:t>
      </w:r>
    </w:p>
    <w:p w14:paraId="62156A3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(4)报告的主要内容</w:t>
      </w:r>
    </w:p>
    <w:p w14:paraId="6D304E8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①接报突发事件时间；</w:t>
      </w:r>
    </w:p>
    <w:p w14:paraId="728F742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②突发事件发生的时间、地点（经纬度）、信息来源、事件性质、水域“风、浪、流、能见度”等情况；</w:t>
      </w:r>
    </w:p>
    <w:p w14:paraId="51BE2959">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事发渔业船舶材质、船龄、作业类型（方式）、公约船长、主机功率、救生设备、通讯设备、安全救助终端设备、适航安全状态等基本情况，以及船东船长姓名与联系方式、船上人员核定乘员、实际乘员、持证适任等基本情况；</w:t>
      </w:r>
    </w:p>
    <w:p w14:paraId="44F0990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④事发渔业船舶的损坏程度、人员伤亡情况；</w:t>
      </w:r>
    </w:p>
    <w:p w14:paraId="4D163299">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⑤事发原因、事件发展趋势及已采取的自救、互救措施、救助请求；</w:t>
      </w:r>
    </w:p>
    <w:p w14:paraId="298BB8E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⑥事发渔业船舶的船位、航向、航速和船舶特征等（如与他船碰撞情形）；</w:t>
      </w:r>
    </w:p>
    <w:p w14:paraId="1BAD62A9">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⑦需要上级部门协调的事项（如海洋预报、海上遇险船舶轨迹和落水人员漂移轨迹预测信息）；</w:t>
      </w:r>
    </w:p>
    <w:p w14:paraId="7A34EC8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⑧鳄鱼出逃事件应报告出逃鳄鱼大小、防范措施（如鳄鱼嘴是否封控等）、出逃鳄鱼数量、养殖场地点、影响范围等信息；</w:t>
      </w:r>
    </w:p>
    <w:p w14:paraId="7CB8B94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⑨掌握的事件新情况及事件处置进展情况；</w:t>
      </w:r>
    </w:p>
    <w:p w14:paraId="64A5BA0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⑩其他应当报告的情况。</w:t>
      </w:r>
    </w:p>
    <w:p w14:paraId="729B31E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因情况紧急或短时间内难以掌握事件详细情况时，应首先报告事件主要情况或已掌握的情况，其他情况待进一步核实后及时补报或续报。续报应及时修正首次报告中的错误信息，补充首次报告中没有体现的信息以及事故救援进展情况等内容；可以多次续报。事件应急处置结束后，应及时报告全面情况。</w:t>
      </w:r>
    </w:p>
    <w:p w14:paraId="6767B173">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428" w:name="_Toc6188"/>
      <w:bookmarkStart w:id="429" w:name="_Toc29520"/>
      <w:bookmarkStart w:id="430" w:name="_Toc32655"/>
      <w:bookmarkStart w:id="431" w:name="_Toc21431"/>
      <w:bookmarkStart w:id="432" w:name="_Toc4626"/>
      <w:bookmarkStart w:id="433" w:name="_Toc10983"/>
      <w:bookmarkStart w:id="434" w:name="_Toc1743"/>
      <w:bookmarkStart w:id="435" w:name="_Toc26439"/>
      <w:bookmarkStart w:id="436" w:name="_Toc21370"/>
      <w:bookmarkStart w:id="437" w:name="_Toc14967"/>
      <w:bookmarkStart w:id="438" w:name="_Toc5735"/>
      <w:bookmarkStart w:id="439" w:name="_Toc21145"/>
      <w:bookmarkStart w:id="440" w:name="_Toc22002"/>
      <w:bookmarkStart w:id="441" w:name="_Toc7828_WPSOffice_Level1"/>
      <w:bookmarkStart w:id="442" w:name="_Toc1944198761"/>
      <w:bookmarkStart w:id="443" w:name="_Toc29727"/>
      <w:bookmarkStart w:id="444" w:name="_Toc22499_WPSOffice_Level1"/>
      <w:bookmarkStart w:id="445" w:name="_Toc32098"/>
      <w:bookmarkStart w:id="446" w:name="_Toc22112"/>
      <w:bookmarkStart w:id="447" w:name="_Toc12210"/>
      <w:bookmarkStart w:id="448" w:name="_Toc2583"/>
      <w:bookmarkStart w:id="449" w:name="_Toc7309"/>
      <w:bookmarkStart w:id="450" w:name="_Toc8044"/>
      <w:r>
        <w:rPr>
          <w:rFonts w:hint="eastAsia" w:ascii="楷体_GB2312" w:hAnsi="楷体_GB2312" w:eastAsia="楷体_GB2312" w:cs="楷体_GB2312"/>
          <w:color w:val="auto"/>
          <w:sz w:val="32"/>
          <w:szCs w:val="32"/>
          <w:lang w:val="en-US" w:eastAsia="zh-CN"/>
        </w:rPr>
        <w:t>（二）预警</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73A2ECFC">
      <w:pPr>
        <w:pageBreakBefore w:val="0"/>
        <w:kinsoku/>
        <w:wordWrap/>
        <w:overflowPunct/>
        <w:topLinePunct w:val="0"/>
        <w:autoSpaceDE/>
        <w:autoSpaceDN/>
        <w:bidi w:val="0"/>
        <w:adjustRightInd/>
        <w:spacing w:line="578" w:lineRule="exact"/>
        <w:ind w:firstLine="960" w:firstLineChars="300"/>
        <w:jc w:val="both"/>
        <w:outlineLvl w:val="2"/>
        <w:rPr>
          <w:rFonts w:hint="eastAsia" w:ascii="仿宋_GB2312" w:hAnsi="仿宋_GB2312" w:eastAsia="仿宋_GB2312" w:cs="仿宋_GB2312"/>
          <w:color w:val="auto"/>
          <w:sz w:val="32"/>
          <w:szCs w:val="32"/>
          <w:lang w:val="en-US" w:eastAsia="zh-CN"/>
        </w:rPr>
      </w:pPr>
      <w:bookmarkStart w:id="451" w:name="_Toc26965"/>
      <w:bookmarkStart w:id="452" w:name="_Toc29859"/>
      <w:bookmarkStart w:id="453" w:name="_Toc25393"/>
      <w:bookmarkStart w:id="454" w:name="_Toc2110682893"/>
      <w:bookmarkStart w:id="455" w:name="_Toc10005"/>
      <w:bookmarkStart w:id="456" w:name="_Toc4273"/>
      <w:bookmarkStart w:id="457" w:name="_Toc30341"/>
      <w:bookmarkStart w:id="458" w:name="_Toc15155"/>
      <w:bookmarkStart w:id="459" w:name="_Toc31908"/>
      <w:bookmarkStart w:id="460" w:name="_Toc25136"/>
      <w:bookmarkStart w:id="461" w:name="_Toc17758"/>
      <w:bookmarkStart w:id="462" w:name="_Toc3947"/>
      <w:bookmarkStart w:id="463" w:name="_Toc25220"/>
      <w:bookmarkStart w:id="464" w:name="_Toc2602"/>
      <w:bookmarkStart w:id="465" w:name="_Toc13315"/>
      <w:bookmarkStart w:id="466" w:name="_Toc32326"/>
      <w:bookmarkStart w:id="467" w:name="_Toc19851"/>
      <w:bookmarkStart w:id="468" w:name="_Toc8441"/>
      <w:r>
        <w:rPr>
          <w:rFonts w:hint="eastAsia" w:ascii="仿宋_GB2312" w:hAnsi="仿宋_GB2312" w:eastAsia="仿宋_GB2312" w:cs="仿宋_GB2312"/>
          <w:color w:val="auto"/>
          <w:sz w:val="32"/>
          <w:szCs w:val="32"/>
          <w:lang w:val="en-US" w:eastAsia="zh-CN"/>
        </w:rPr>
        <w:t>1.预警</w:t>
      </w:r>
      <w:bookmarkEnd w:id="451"/>
      <w:bookmarkEnd w:id="452"/>
      <w:r>
        <w:rPr>
          <w:rFonts w:hint="eastAsia" w:ascii="仿宋_GB2312" w:hAnsi="仿宋_GB2312" w:eastAsia="仿宋_GB2312" w:cs="仿宋_GB2312"/>
          <w:color w:val="auto"/>
          <w:sz w:val="32"/>
          <w:szCs w:val="32"/>
          <w:lang w:val="en-US" w:eastAsia="zh-CN"/>
        </w:rPr>
        <w:t>启动</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0DA3A3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海洋渔业通讯指挥中心及三亚市农业农村局和相关部门应加强渔业船舶海事通报、异常天气预警、海事航行警告等服务，提醒港内渔业船舶不冒险出海，同时向船主、渔民通报相关信息，要求渔船、养殖场做好相关防范处置工作。</w:t>
      </w:r>
    </w:p>
    <w:p w14:paraId="5731E141">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469" w:name="_Toc20888"/>
      <w:bookmarkStart w:id="470" w:name="_Toc27280"/>
      <w:bookmarkStart w:id="471" w:name="_Toc11473"/>
      <w:bookmarkStart w:id="472" w:name="_Toc29122"/>
      <w:bookmarkStart w:id="473" w:name="_Toc20859"/>
      <w:bookmarkStart w:id="474" w:name="_Toc7808"/>
      <w:bookmarkStart w:id="475" w:name="_Toc25479"/>
      <w:bookmarkStart w:id="476" w:name="_Toc765"/>
      <w:bookmarkStart w:id="477" w:name="_Toc674773402"/>
      <w:bookmarkStart w:id="478" w:name="_Toc12825"/>
      <w:bookmarkStart w:id="479" w:name="_Toc26305"/>
      <w:bookmarkStart w:id="480" w:name="_Toc18778"/>
      <w:bookmarkStart w:id="481" w:name="_Toc10852"/>
      <w:bookmarkStart w:id="482" w:name="_Toc31438"/>
      <w:bookmarkStart w:id="483" w:name="_Toc7060"/>
      <w:bookmarkStart w:id="484" w:name="_Toc12611"/>
      <w:bookmarkStart w:id="485" w:name="_Toc6372"/>
      <w:bookmarkStart w:id="486" w:name="_Toc15043"/>
      <w:r>
        <w:rPr>
          <w:rFonts w:hint="eastAsia" w:ascii="仿宋_GB2312" w:hAnsi="仿宋_GB2312" w:eastAsia="仿宋_GB2312" w:cs="仿宋_GB2312"/>
          <w:color w:val="auto"/>
          <w:sz w:val="32"/>
          <w:szCs w:val="32"/>
          <w:lang w:val="en-US" w:eastAsia="zh-CN"/>
        </w:rPr>
        <w:t>2.响应</w:t>
      </w:r>
      <w:bookmarkEnd w:id="469"/>
      <w:bookmarkEnd w:id="470"/>
      <w:r>
        <w:rPr>
          <w:rFonts w:hint="eastAsia" w:ascii="仿宋_GB2312" w:hAnsi="仿宋_GB2312" w:eastAsia="仿宋_GB2312" w:cs="仿宋_GB2312"/>
          <w:color w:val="auto"/>
          <w:sz w:val="32"/>
          <w:szCs w:val="32"/>
          <w:lang w:val="en-US" w:eastAsia="zh-CN"/>
        </w:rPr>
        <w:t>准备</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FD1F1F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收到台风、暴雨预警信息后，三亚市农业农村局应加强有关渔业渔船的跟踪管控，指导和检查全市渔船回港避风、渔排人员和水产养殖的防御工作，协助各区组织力量落实渔船、渔排人员上岸及时采取应对措施，必要时通知渔业渔船驶离或制止渔业渔船前往相关海域，确保渔业渔船航行作业安全。指导渔业养殖场加强排水设施等防洪防涝设施、围墙等安全防护设施的安全检查，并做好应急值守。</w:t>
      </w:r>
    </w:p>
    <w:p w14:paraId="68C68207">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487" w:name="_Toc27818"/>
      <w:bookmarkStart w:id="488" w:name="_Toc21338"/>
      <w:bookmarkStart w:id="489" w:name="_Toc21638"/>
      <w:bookmarkStart w:id="490" w:name="_Toc4011"/>
      <w:bookmarkStart w:id="491" w:name="_Toc6611"/>
      <w:bookmarkStart w:id="492" w:name="_Toc9871"/>
      <w:bookmarkStart w:id="493" w:name="_Toc1073248246"/>
      <w:bookmarkStart w:id="494" w:name="_Toc155"/>
      <w:bookmarkStart w:id="495" w:name="_Toc8308"/>
      <w:bookmarkStart w:id="496" w:name="_Toc21412"/>
      <w:bookmarkStart w:id="497" w:name="_Toc29844"/>
      <w:bookmarkStart w:id="498" w:name="_Toc1761"/>
      <w:bookmarkStart w:id="499" w:name="_Toc5639"/>
      <w:bookmarkStart w:id="500" w:name="_Toc17126"/>
      <w:bookmarkStart w:id="501" w:name="_Toc11465"/>
      <w:bookmarkStart w:id="502" w:name="_Toc18565"/>
      <w:bookmarkStart w:id="503" w:name="_Toc32417"/>
      <w:bookmarkStart w:id="504" w:name="_Toc12430"/>
      <w:r>
        <w:rPr>
          <w:rFonts w:hint="eastAsia" w:ascii="仿宋_GB2312" w:hAnsi="仿宋_GB2312" w:eastAsia="仿宋_GB2312" w:cs="仿宋_GB2312"/>
          <w:color w:val="auto"/>
          <w:sz w:val="32"/>
          <w:szCs w:val="32"/>
          <w:lang w:val="en-US" w:eastAsia="zh-CN"/>
        </w:rPr>
        <w:t>3.预警解除</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55C3142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预警发布后，三亚市海洋渔业通信指挥中心及三亚市农业农村局根据灾害发展趋势，按照审批权限，及时提高或降低预警等级，灾害基本消除或得到有效控制时，视情况按程序解除预警。预警解除后，逐步恢复渔业渔船正常作业状态。</w:t>
      </w:r>
    </w:p>
    <w:p w14:paraId="08B90CCA">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505" w:name="_Toc15239"/>
      <w:bookmarkStart w:id="506" w:name="_Toc21713"/>
      <w:bookmarkStart w:id="507" w:name="_Toc16296"/>
      <w:bookmarkStart w:id="508" w:name="_Toc20871"/>
      <w:bookmarkStart w:id="509" w:name="_Toc15062"/>
      <w:bookmarkStart w:id="510" w:name="_Toc4383"/>
      <w:bookmarkStart w:id="511" w:name="_Toc32514"/>
      <w:bookmarkStart w:id="512" w:name="_Toc1535"/>
      <w:bookmarkStart w:id="513" w:name="_Toc29363"/>
      <w:bookmarkStart w:id="514" w:name="_Toc643864666"/>
      <w:bookmarkStart w:id="515" w:name="_Toc29976"/>
      <w:bookmarkStart w:id="516" w:name="_Toc7316"/>
      <w:bookmarkStart w:id="517" w:name="_Toc20325"/>
      <w:bookmarkStart w:id="518" w:name="_Toc6815"/>
      <w:bookmarkStart w:id="519" w:name="_Toc17469"/>
      <w:bookmarkStart w:id="520" w:name="_Toc13153"/>
      <w:bookmarkStart w:id="521" w:name="_Toc6630"/>
      <w:bookmarkStart w:id="522" w:name="_Toc19411"/>
      <w:bookmarkStart w:id="523" w:name="_Toc29124"/>
      <w:r>
        <w:rPr>
          <w:rFonts w:hint="eastAsia" w:ascii="楷体_GB2312" w:hAnsi="楷体_GB2312" w:eastAsia="楷体_GB2312" w:cs="楷体_GB2312"/>
          <w:color w:val="auto"/>
          <w:sz w:val="32"/>
          <w:szCs w:val="32"/>
          <w:lang w:val="en-US" w:eastAsia="zh-CN"/>
        </w:rPr>
        <w:t>（三）响应启动</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74F9C76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农业农村局接到渔业突发事件报告或通报后，立即通知应急指挥部相关人员召开应急工作会议，制定处置方案、组织处置、伤员救治、出逃鳄鱼抓捕和妥善安置受到威胁的人员，及时上报灾情和人员伤亡情况，分配救援任务，协调各级各类救援队伍的行动，查明并及时组织力量消除次生、衍生灾害，组织公共设施的抢修和援助物资的接收与分配。各应急救援力量、各应急工作小组及相关成员单位依职责参与应急处置工作。</w:t>
      </w:r>
    </w:p>
    <w:p w14:paraId="426C3046">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524" w:name="_Toc6224"/>
      <w:bookmarkStart w:id="525" w:name="_Toc19228"/>
      <w:bookmarkStart w:id="526" w:name="_Toc7965"/>
      <w:bookmarkStart w:id="527" w:name="_Toc4982"/>
      <w:bookmarkStart w:id="528" w:name="_Toc26288"/>
      <w:bookmarkStart w:id="529" w:name="_Toc31801"/>
      <w:bookmarkStart w:id="530" w:name="_Toc5520"/>
      <w:bookmarkStart w:id="531" w:name="_Toc9282"/>
      <w:bookmarkStart w:id="532" w:name="_Toc30589"/>
      <w:bookmarkStart w:id="533" w:name="_Toc22074"/>
      <w:bookmarkStart w:id="534" w:name="_Toc9035"/>
      <w:bookmarkStart w:id="535" w:name="_Toc636272438"/>
      <w:bookmarkStart w:id="536" w:name="_Toc2478"/>
      <w:bookmarkStart w:id="537" w:name="_Toc22362"/>
      <w:bookmarkStart w:id="538" w:name="_Toc1220"/>
      <w:bookmarkStart w:id="539" w:name="_Toc9733"/>
      <w:bookmarkStart w:id="540" w:name="_Toc12505"/>
      <w:bookmarkStart w:id="541" w:name="_Toc15782"/>
      <w:bookmarkStart w:id="542" w:name="_Toc9304"/>
      <w:bookmarkStart w:id="543" w:name="_Toc8983"/>
      <w:bookmarkStart w:id="544" w:name="_Toc25156"/>
      <w:bookmarkStart w:id="545" w:name="_Toc9156"/>
      <w:r>
        <w:rPr>
          <w:rFonts w:hint="eastAsia" w:ascii="楷体_GB2312" w:hAnsi="楷体_GB2312" w:eastAsia="楷体_GB2312" w:cs="楷体_GB2312"/>
          <w:color w:val="auto"/>
          <w:sz w:val="32"/>
          <w:szCs w:val="32"/>
          <w:lang w:val="en-US" w:eastAsia="zh-CN"/>
        </w:rPr>
        <w:t>（四）应急处置</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049EC9A7">
      <w:pPr>
        <w:pageBreakBefore w:val="0"/>
        <w:kinsoku/>
        <w:wordWrap/>
        <w:overflowPunct/>
        <w:topLinePunct w:val="0"/>
        <w:autoSpaceDE/>
        <w:autoSpaceDN/>
        <w:bidi w:val="0"/>
        <w:adjustRightInd/>
        <w:spacing w:line="578" w:lineRule="exact"/>
        <w:ind w:firstLine="960" w:firstLineChars="300"/>
        <w:jc w:val="both"/>
        <w:outlineLvl w:val="2"/>
        <w:rPr>
          <w:rFonts w:hint="eastAsia" w:ascii="仿宋_GB2312" w:hAnsi="仿宋_GB2312" w:eastAsia="仿宋_GB2312" w:cs="仿宋_GB2312"/>
          <w:color w:val="auto"/>
          <w:sz w:val="32"/>
          <w:szCs w:val="32"/>
          <w:lang w:val="en-US" w:eastAsia="zh-CN"/>
        </w:rPr>
      </w:pPr>
      <w:bookmarkStart w:id="546" w:name="_Toc1704255225"/>
      <w:bookmarkStart w:id="547" w:name="_Toc30911"/>
      <w:bookmarkStart w:id="548" w:name="_Toc14438"/>
      <w:bookmarkStart w:id="549" w:name="_Toc10230"/>
      <w:bookmarkStart w:id="550" w:name="_Toc8394"/>
      <w:bookmarkStart w:id="551" w:name="_Toc12526"/>
      <w:bookmarkStart w:id="552" w:name="_Toc31401"/>
      <w:bookmarkStart w:id="553" w:name="_Toc1013"/>
      <w:bookmarkStart w:id="554" w:name="_Toc17744"/>
      <w:bookmarkStart w:id="555" w:name="_Toc5226"/>
      <w:bookmarkStart w:id="556" w:name="_Toc26371"/>
      <w:bookmarkStart w:id="557" w:name="_Toc13629"/>
      <w:bookmarkStart w:id="558" w:name="_Toc24306"/>
      <w:bookmarkStart w:id="559" w:name="_Toc30328"/>
      <w:bookmarkStart w:id="560" w:name="_Toc13665"/>
      <w:bookmarkStart w:id="561" w:name="_Toc14176"/>
      <w:bookmarkStart w:id="562" w:name="_Toc16803"/>
      <w:bookmarkStart w:id="563" w:name="_Toc10627"/>
      <w:r>
        <w:rPr>
          <w:rFonts w:hint="eastAsia" w:ascii="仿宋_GB2312" w:hAnsi="仿宋_GB2312" w:eastAsia="仿宋_GB2312" w:cs="仿宋_GB2312"/>
          <w:color w:val="auto"/>
          <w:sz w:val="32"/>
          <w:szCs w:val="32"/>
          <w:lang w:val="en-US" w:eastAsia="zh-CN"/>
        </w:rPr>
        <w:t>1.事发单位自救互救</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5654E3C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发生渔业突发事件后，养殖场负责人、船东或经营者，首先要实施自救，组织人员尽力施救遇险人员，全力保障遇险人员安全；控制危险源，封锁危险场所，采取管控、疏导、分离等防止危害扩大的必要措施，并及时向三亚市（含各区）农业农村局报告。三亚市（含各区）农业农村局及相关部门值班电话见附件5；</w:t>
      </w:r>
    </w:p>
    <w:p w14:paraId="6E481EE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（2）渔业船员在船上工作期间受伤或者患病的，渔船所有人或经营人应及时给予救治；</w:t>
      </w:r>
    </w:p>
    <w:p w14:paraId="22285F6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（3）发生渔船突发事件，同编队编组渔船和事发海域周边渔船在不严重危及自身渔船和人员安全的情况下，尽力履行海上救助义务；</w:t>
      </w:r>
    </w:p>
    <w:p w14:paraId="738B53D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（4）依法依规及时、如实向市（区）政府或者应急管理部门、海上搜救机构、三亚市（含各区）农业农村局等单位报告事件情况。</w:t>
      </w:r>
    </w:p>
    <w:p w14:paraId="3BA031B5">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564" w:name="_Toc2429"/>
      <w:bookmarkStart w:id="565" w:name="_Toc6189"/>
      <w:bookmarkStart w:id="566" w:name="_Toc28901"/>
      <w:bookmarkStart w:id="567" w:name="_Toc1496"/>
      <w:bookmarkStart w:id="568" w:name="_Toc7652"/>
      <w:bookmarkStart w:id="569" w:name="_Toc17590"/>
      <w:bookmarkStart w:id="570" w:name="_Toc25132"/>
      <w:bookmarkStart w:id="571" w:name="_Toc27227"/>
      <w:bookmarkStart w:id="572" w:name="_Toc26402"/>
      <w:bookmarkStart w:id="573" w:name="_Toc7028"/>
      <w:bookmarkStart w:id="574" w:name="_Toc998"/>
      <w:bookmarkStart w:id="575" w:name="_Toc22394"/>
      <w:bookmarkStart w:id="576" w:name="_Toc287455243"/>
      <w:bookmarkStart w:id="577" w:name="_Toc8936"/>
      <w:bookmarkStart w:id="578" w:name="_Toc7953"/>
      <w:bookmarkStart w:id="579" w:name="_Toc8299"/>
      <w:r>
        <w:rPr>
          <w:rFonts w:hint="eastAsia" w:ascii="仿宋_GB2312" w:hAnsi="仿宋_GB2312" w:eastAsia="仿宋_GB2312" w:cs="仿宋_GB2312"/>
          <w:color w:val="auto"/>
          <w:sz w:val="32"/>
          <w:szCs w:val="32"/>
          <w:lang w:val="en-US" w:eastAsia="zh-CN"/>
        </w:rPr>
        <w:t>2.三亚市农业农村局应急救援</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030932D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（1）向公众发出危险或避险警示，采取必要的安全防护措施，防止次生、衍生事件，迅速果断控制事态发展；</w:t>
      </w:r>
    </w:p>
    <w:p w14:paraId="4F2C6F9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（2）针对渔业渔船突发事件，利用各种通信渠道，尽可能与当事渔业渔船及其编队编组成员渔船取得通讯联络，指导当事渔船采取措施进行应急自救，通知编队编组成员渔船就近进行救援；</w:t>
      </w:r>
    </w:p>
    <w:p w14:paraId="65FC1A0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（3）通过三亚市海洋渔业通信指挥中心渔船北斗动态监管系统协调、调度事发海域附近及周边的渔业渔船参与救助；</w:t>
      </w:r>
    </w:p>
    <w:p w14:paraId="0FE2263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（4）协调三亚市海上搜救中心组织专业救助力量或通知过往商船等船只开展救援；</w:t>
      </w:r>
    </w:p>
    <w:p w14:paraId="13ADE38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（5）协调事发地及周边相关乡（镇）政府、村（居）委会，组织群众力量进行沿岸水域搜寻搜救；</w:t>
      </w:r>
    </w:p>
    <w:p w14:paraId="719FB19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（6）组织具备适航条件的港内渔业执法船舶、渔业船舶出航赶往事发水域参与救援；</w:t>
      </w:r>
    </w:p>
    <w:p w14:paraId="34F341F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三亚市籍渔业渔船在省内其他地市或省外管辖海域发生的渔业突发事件，视情况通过省级农业农村局应急处置日常机构，请求协调当地农业农村局组织当地渔船开展救援，或请求协调海事局商请事发海域所在地海事机构帮助开展救援；视情况派出工作组赶赴事发地突发事件应急指挥部或赶赴事发海域现场，协助事发地应急指挥部进行海上救援工作。</w:t>
      </w:r>
    </w:p>
    <w:p w14:paraId="55450D28">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580" w:name="_Toc1804052367"/>
      <w:bookmarkStart w:id="581" w:name="_Toc17946"/>
      <w:bookmarkStart w:id="582" w:name="_Toc25343"/>
      <w:bookmarkStart w:id="583" w:name="_Toc1540"/>
      <w:bookmarkStart w:id="584" w:name="_Toc4425"/>
      <w:bookmarkStart w:id="585" w:name="_Toc30635"/>
      <w:bookmarkStart w:id="586" w:name="_Toc19103"/>
      <w:bookmarkStart w:id="587" w:name="_Toc4889"/>
      <w:bookmarkStart w:id="588" w:name="_Toc19300"/>
      <w:bookmarkStart w:id="589" w:name="_Toc16445"/>
      <w:bookmarkStart w:id="590" w:name="_Toc12390"/>
      <w:bookmarkStart w:id="591" w:name="_Toc8727"/>
      <w:bookmarkStart w:id="592" w:name="_Toc21488"/>
      <w:bookmarkStart w:id="593" w:name="_Toc21224"/>
      <w:bookmarkStart w:id="594" w:name="_Toc7310"/>
      <w:bookmarkStart w:id="595" w:name="_Toc2155"/>
      <w:bookmarkStart w:id="596" w:name="_Toc8269"/>
      <w:bookmarkStart w:id="597" w:name="_Toc31897"/>
      <w:r>
        <w:rPr>
          <w:rFonts w:hint="eastAsia" w:ascii="仿宋_GB2312" w:hAnsi="仿宋_GB2312" w:eastAsia="仿宋_GB2312" w:cs="仿宋_GB2312"/>
          <w:color w:val="auto"/>
          <w:sz w:val="32"/>
          <w:szCs w:val="32"/>
          <w:lang w:val="en-US" w:eastAsia="zh-CN"/>
        </w:rPr>
        <w:t>3.渔业渔船自然灾害事件和海上事故灾难事件处置措施</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40055490">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渔业渔船遇大风、台风、大雾等气候和海洋灾害（风暴潮、海浪、海啸等）发生自然灾害事件时，或渔船发生碰撞、搁浅、火灾、触礁、沉没、机械故障等事故灾难事件时。应急指挥部应采取下列一项或者多项应急措施:</w:t>
      </w:r>
    </w:p>
    <w:p w14:paraId="7CC3204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市农业农村局启动渔业突发事件应急响应后，应在市政府的统一领导下，做好应急处置和进展情况报告；</w:t>
      </w:r>
    </w:p>
    <w:p w14:paraId="2661500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负责突发事件应急处置工作的指挥部成员和工作人员应迅速到岗到位，加强会商、评估、组织、协调、调度和指挥，通过各种可能的渠道，采取各种可用的手段，开展应急救援行动，并注意跟踪了解实施救援的相关情况，协调解决事件处置中的困难和问题，防止事件升级、失控。对可能或者已经引发次生事件的情况，及时上报；</w:t>
      </w:r>
    </w:p>
    <w:p w14:paraId="7DE31FE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（1）组织现场人员、应急测绘、勘察队伍等，利用无人机、雷达、卫星等手段获取现场影像，分析研判重要目标物等信息，提出初步评估意见，并向现场指挥部和有关部门报告；</w:t>
      </w:r>
    </w:p>
    <w:p w14:paraId="1965942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指导各区向危险海域及其邻近海域的渔船、渔排人员推送预警信息，并做好渔船回港避风、人员转移上岸、数据统计上报等工作；督促各区做好执法监管，严防渔船顶风出海、不回港避风等违规行为引发的安全风险；</w:t>
      </w:r>
    </w:p>
    <w:p w14:paraId="45B3BC0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（3）利用各种通信渠道，尽可能与当事渔业渔船及其编队编组成员渔船取得通讯联络，指导当事渔船采取措施进行应急自救，通知编队编组成员渔船就近进行救援；</w:t>
      </w:r>
    </w:p>
    <w:p w14:paraId="6019A33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（4）通过三亚市海洋渔业通信指挥中心渔船北斗动态监管系统协调、调度事发海域附近及周边的渔业渔船参与救助；</w:t>
      </w:r>
    </w:p>
    <w:p w14:paraId="7AC04DE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（5）各区渔业主管部门视情况协调渔船突发事故周边村（居）委会，组织群众力量进行沿岸海域搜寻搜救；</w:t>
      </w:r>
    </w:p>
    <w:p w14:paraId="136F845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（6）市综合行政执法局第四行政执法支队视情况组织具备适航条件的渔业执法船舶出航赶往事发海域参与救援；</w:t>
      </w:r>
    </w:p>
    <w:p w14:paraId="4926F61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渔业渔船海上安全突发事件发生在省内其他县市或省外管辖海域的，视情况通过省农业农村厅应急指挥部，请求协调当地农业农村局组织当地渔船开展救援，或请求协调海南海事局商请事发海域所在地海事机构帮助开展救援；</w:t>
      </w:r>
    </w:p>
    <w:p w14:paraId="282A8A0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（8）视情况派出有关人员和专家组成的工作组赶赴事发海域现场，指导、协调、指挥海上救援工作；</w:t>
      </w:r>
    </w:p>
    <w:p w14:paraId="1FFE8FE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（9）采取有效通信手段，保持与当事渔业渔船或附近渔业渔船的联系，及时了解并向有关方面通报现场情况。</w:t>
      </w:r>
    </w:p>
    <w:p w14:paraId="70844E5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渔业渔船发生自然灾害事件和海上事故灾难事件应由三亚海事局启动《三亚市海上搜救应急预案》。</w:t>
      </w:r>
    </w:p>
    <w:p w14:paraId="5D9F7718">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598" w:name="_Toc2065"/>
      <w:bookmarkStart w:id="599" w:name="_Toc18448"/>
      <w:bookmarkStart w:id="600" w:name="_Toc7141"/>
      <w:bookmarkStart w:id="601" w:name="_Toc12330"/>
      <w:bookmarkStart w:id="602" w:name="_Toc1488"/>
      <w:bookmarkStart w:id="603" w:name="_Toc9095"/>
      <w:bookmarkStart w:id="604" w:name="_Toc31541"/>
      <w:bookmarkStart w:id="605" w:name="_Toc11710"/>
      <w:bookmarkStart w:id="606" w:name="_Toc7551"/>
      <w:bookmarkStart w:id="607" w:name="_Toc21817"/>
      <w:bookmarkStart w:id="608" w:name="_Toc25896"/>
      <w:bookmarkStart w:id="609" w:name="_Toc508653393"/>
      <w:bookmarkStart w:id="610" w:name="_Toc26583"/>
      <w:bookmarkStart w:id="611" w:name="_Toc6767"/>
      <w:bookmarkStart w:id="612" w:name="_Toc25445"/>
      <w:bookmarkStart w:id="613" w:name="_Toc1799"/>
      <w:bookmarkStart w:id="614" w:name="_Toc14691"/>
      <w:bookmarkStart w:id="615" w:name="_Toc13349"/>
      <w:r>
        <w:rPr>
          <w:rFonts w:hint="eastAsia" w:ascii="仿宋_GB2312" w:hAnsi="仿宋_GB2312" w:eastAsia="仿宋_GB2312" w:cs="仿宋_GB2312"/>
          <w:color w:val="auto"/>
          <w:sz w:val="32"/>
          <w:szCs w:val="32"/>
          <w:lang w:val="en-US" w:eastAsia="zh-CN"/>
        </w:rPr>
        <w:t>4.渔业渔船海上涉外突发事件处置措施</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12DCE1C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主要包括三亚市渔业船舶在他国港口或者在他国管辖水域发生的事故或事件；或者在我国管辖水域内发生的三亚籍渔业船舶与外籍船舶之间发生的事故或事件，以及三亚籍渔业船舶越界被扣事件。</w:t>
      </w:r>
    </w:p>
    <w:p w14:paraId="030FDDF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有关海上涉外突发事件处置措施，参照三亚市外事办公室有关规定执行。</w:t>
      </w:r>
    </w:p>
    <w:p w14:paraId="4B3E97E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渔业渔船海上渔事纠纷突发事件处置措施;</w:t>
      </w:r>
    </w:p>
    <w:p w14:paraId="26B4295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（1）采取有效通信手段，与当事渔业渔船保持联系，开展说服、教育和疏导工作，要求当事各方保持冷静，停止不当行为；</w:t>
      </w:r>
    </w:p>
    <w:p w14:paraId="2761C8C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（2）稳控当事各方所属其他渔船，禁止其前往事发海域，防止事件规模进一步扩大；</w:t>
      </w:r>
    </w:p>
    <w:p w14:paraId="2E7F5AE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（3）必要时调派具备适航条件的渔业执法渔船赶往事发海域，控制事态，避免事件升级；</w:t>
      </w:r>
    </w:p>
    <w:p w14:paraId="5C1A730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（4）出现或可能出现群体械斗、故意碰撞、挟持人员等紧急情况时，应及时通报当事渔业渔船事发所在地的区人民政府及海岸警察、海警等相关部门，请其调派力量紧急赶赴现场处置；</w:t>
      </w:r>
    </w:p>
    <w:p w14:paraId="55D072E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（5）三亚市渔业船舶在他国港口或者在他国管辖水域发生纠纷事件时，联系当地中国领事馆或相关部门协助解决涉外纠纷。</w:t>
      </w:r>
    </w:p>
    <w:p w14:paraId="7B54180E">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616" w:name="_Toc20784"/>
      <w:bookmarkStart w:id="617" w:name="_Toc10884"/>
      <w:bookmarkStart w:id="618" w:name="_Toc19544"/>
      <w:bookmarkStart w:id="619" w:name="_Toc5227"/>
      <w:bookmarkStart w:id="620" w:name="_Toc15078"/>
      <w:bookmarkStart w:id="621" w:name="_Toc14478"/>
      <w:bookmarkStart w:id="622" w:name="_Toc8313"/>
      <w:bookmarkStart w:id="623" w:name="_Toc26073"/>
      <w:bookmarkStart w:id="624" w:name="_Toc5727"/>
      <w:bookmarkStart w:id="625" w:name="_Toc3869"/>
      <w:bookmarkStart w:id="626" w:name="_Toc15868"/>
      <w:bookmarkStart w:id="627" w:name="_Toc12368"/>
      <w:bookmarkStart w:id="628" w:name="_Toc13782"/>
      <w:bookmarkStart w:id="629" w:name="_Toc200"/>
      <w:bookmarkStart w:id="630" w:name="_Toc17322"/>
      <w:bookmarkStart w:id="631" w:name="_Toc20786"/>
      <w:bookmarkStart w:id="632" w:name="_Toc1539235959"/>
      <w:bookmarkStart w:id="633" w:name="_Toc27121"/>
      <w:r>
        <w:rPr>
          <w:rFonts w:hint="eastAsia" w:ascii="仿宋_GB2312" w:hAnsi="仿宋_GB2312" w:eastAsia="仿宋_GB2312" w:cs="仿宋_GB2312"/>
          <w:color w:val="auto"/>
          <w:sz w:val="32"/>
          <w:szCs w:val="32"/>
          <w:lang w:val="en-US" w:eastAsia="zh-CN"/>
        </w:rPr>
        <w:t>5.鳄鱼出逃突发事件处置措施</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086F48B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（1）鳄鱼养殖场负责人立即向周边单位和人员发出警告，禁止进入附近相关水域活动，减少外出，注意防范，并立即将突发事件情况上报农业农村局应急值班室；</w:t>
      </w:r>
    </w:p>
    <w:p w14:paraId="4429507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市农业农村局启动渔业突发事件应急响应后，在市政府的统一领导下，做好应急处置和进展情况报告；负责突发事件应急处置工作的指挥部成员和工作人员应迅速到岗到位，加强会商、评估、组织、协调、调度和指挥，通知鳄鱼抓捕应急队伍人员，采取各种可用的手段，开展鳄鱼抓捕行动，并注意跟踪了解实施抓捕的相关情况，协调解决事件处置中的困难和问题，防止事件升级、失控。对可能或者已经引发次生事件的情况，及时上报市应急委办公室和海南省农业农村厅；</w:t>
      </w:r>
    </w:p>
    <w:p w14:paraId="008B494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（3）安排鳄鱼抓捕应急队伍和其他应急救援人员24小时不间断的在控制范围内进行搜寻，务必在第一时间内发现目标，鳄鱼抓捕应急队伍名单见附件8；</w:t>
      </w:r>
    </w:p>
    <w:p w14:paraId="1014F78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（4）如鳄鱼逃入水中则视情况可采用声呐设备、挖机机械等在附近水域范围内进行搜寻；</w:t>
      </w:r>
    </w:p>
    <w:p w14:paraId="6D0F4416">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（5）保定抓捕：根据实际情况，由鳄鱼抓捕应急队伍进行抓捕，准备足够的套绳和套网在指定的几个点，发现目标后，进行物理抓捕；</w:t>
      </w:r>
    </w:p>
    <w:p w14:paraId="3DD67D40">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（6）食物引诱抓捕：准备足量的鲜血、肉块和腐肉，在控制范围内拋洒，让目标靠近，以实施抓捕；同时亦能引诱目标不远离预定的控制范围。</w:t>
      </w:r>
      <w:bookmarkStart w:id="634" w:name="_Toc3985_WPSOffice_Level3"/>
    </w:p>
    <w:bookmarkEnd w:id="634"/>
    <w:p w14:paraId="0A7726AB">
      <w:pPr>
        <w:pageBreakBefore w:val="0"/>
        <w:kinsoku/>
        <w:wordWrap/>
        <w:overflowPunct/>
        <w:topLinePunct w:val="0"/>
        <w:autoSpaceDE/>
        <w:autoSpaceDN/>
        <w:bidi w:val="0"/>
        <w:adjustRightInd/>
        <w:spacing w:line="578" w:lineRule="exact"/>
        <w:ind w:firstLine="640" w:firstLineChars="200"/>
        <w:jc w:val="both"/>
        <w:outlineLvl w:val="2"/>
        <w:rPr>
          <w:rFonts w:hint="eastAsia" w:ascii="仿宋_GB2312" w:hAnsi="仿宋_GB2312" w:eastAsia="仿宋_GB2312" w:cs="仿宋_GB2312"/>
          <w:color w:val="auto"/>
          <w:sz w:val="32"/>
          <w:szCs w:val="32"/>
          <w:lang w:val="en-US" w:eastAsia="zh-CN"/>
        </w:rPr>
      </w:pPr>
      <w:bookmarkStart w:id="635" w:name="_Toc15178"/>
      <w:bookmarkStart w:id="636" w:name="_Toc12783"/>
      <w:bookmarkStart w:id="637" w:name="_Toc10805"/>
      <w:bookmarkStart w:id="638" w:name="_Toc15929"/>
      <w:bookmarkStart w:id="639" w:name="_Toc2484"/>
      <w:bookmarkStart w:id="640" w:name="_Toc15709"/>
      <w:bookmarkStart w:id="641" w:name="_Toc20443"/>
      <w:bookmarkStart w:id="642" w:name="_Toc24531"/>
      <w:bookmarkStart w:id="643" w:name="_Toc6447"/>
      <w:bookmarkStart w:id="644" w:name="_Toc973138043"/>
      <w:bookmarkStart w:id="645" w:name="_Toc5795"/>
      <w:bookmarkStart w:id="646" w:name="_Toc1740"/>
      <w:bookmarkStart w:id="647" w:name="_Toc7179_WPSOffice_Level2"/>
      <w:bookmarkStart w:id="648" w:name="_Toc31775"/>
      <w:bookmarkStart w:id="649" w:name="_Toc16082"/>
      <w:bookmarkStart w:id="650" w:name="_Toc28407"/>
      <w:bookmarkStart w:id="651" w:name="_Toc18768"/>
      <w:bookmarkStart w:id="652" w:name="_Toc19084_WPSOffice_Level2"/>
      <w:bookmarkStart w:id="653" w:name="_Toc32692"/>
      <w:bookmarkStart w:id="654" w:name="_Toc25214"/>
      <w:bookmarkStart w:id="655" w:name="_Toc19595"/>
      <w:bookmarkStart w:id="656" w:name="_Toc150"/>
      <w:bookmarkStart w:id="657" w:name="_Toc10886"/>
      <w:r>
        <w:rPr>
          <w:rFonts w:hint="eastAsia" w:ascii="仿宋_GB2312" w:hAnsi="仿宋_GB2312" w:eastAsia="仿宋_GB2312" w:cs="仿宋_GB2312"/>
          <w:color w:val="auto"/>
          <w:sz w:val="32"/>
          <w:szCs w:val="32"/>
          <w:lang w:val="en-US" w:eastAsia="zh-CN"/>
        </w:rPr>
        <w:t>6.响应终止</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7B1E903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应急指挥部根据有关规定和情形，可以决定终止应急响应，通知相关方面解除应急措施，进入过渡时期，逐步恢复生产生活秩序。可以决定终止应急响应的情形包括：</w:t>
      </w:r>
    </w:p>
    <w:p w14:paraId="49E2A390">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（1）处置已成功或事件紧急情况已不复存在；</w:t>
      </w:r>
    </w:p>
    <w:p w14:paraId="6058DE04">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（2）当事渔业渔船或人员的安全不再受到威胁；</w:t>
      </w:r>
    </w:p>
    <w:p w14:paraId="36BCB98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（3）失踪者生还的可能性已完全不存在；</w:t>
      </w:r>
    </w:p>
    <w:p w14:paraId="37D1929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（4）出逃鳄鱼已全部抓回；</w:t>
      </w:r>
    </w:p>
    <w:p w14:paraId="0DFCB0A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（5）事件的危害已得到有效控制，不再有扩展、反复或加剧的可能。</w:t>
      </w:r>
    </w:p>
    <w:p w14:paraId="4872BE79">
      <w:pPr>
        <w:pageBreakBefore w:val="0"/>
        <w:kinsoku/>
        <w:wordWrap/>
        <w:overflowPunct/>
        <w:topLinePunct w:val="0"/>
        <w:autoSpaceDE/>
        <w:autoSpaceDN/>
        <w:bidi w:val="0"/>
        <w:adjustRightInd/>
        <w:spacing w:line="578" w:lineRule="exact"/>
        <w:ind w:firstLine="640" w:firstLineChars="200"/>
        <w:jc w:val="both"/>
        <w:outlineLvl w:val="0"/>
        <w:rPr>
          <w:rFonts w:hint="eastAsia" w:ascii="方正兰亭中黑简体" w:hAnsi="方正兰亭中黑简体" w:eastAsia="方正兰亭中黑简体" w:cs="方正兰亭中黑简体"/>
          <w:color w:val="auto"/>
          <w:sz w:val="32"/>
          <w:szCs w:val="32"/>
          <w:lang w:val="en-US" w:eastAsia="zh-CN"/>
        </w:rPr>
      </w:pPr>
      <w:bookmarkStart w:id="658" w:name="_Toc2146054261"/>
      <w:bookmarkStart w:id="659" w:name="_Toc20811"/>
      <w:bookmarkStart w:id="660" w:name="_Toc4895_WPSOffice_Level1"/>
      <w:bookmarkStart w:id="661" w:name="_Toc21253"/>
      <w:bookmarkStart w:id="662" w:name="_Toc22757"/>
      <w:bookmarkStart w:id="663" w:name="_Toc22559"/>
      <w:bookmarkStart w:id="664" w:name="_Toc31639"/>
      <w:bookmarkStart w:id="665" w:name="_Toc28900"/>
      <w:bookmarkStart w:id="666" w:name="_Toc12258"/>
      <w:bookmarkStart w:id="667" w:name="_Toc3380"/>
      <w:bookmarkStart w:id="668" w:name="_Toc17210"/>
      <w:bookmarkStart w:id="669" w:name="_Toc18047"/>
      <w:bookmarkStart w:id="670" w:name="_Toc17205"/>
      <w:bookmarkStart w:id="671" w:name="_Toc20614"/>
      <w:bookmarkStart w:id="672" w:name="_Toc21264"/>
      <w:bookmarkStart w:id="673" w:name="_Toc13827_WPSOffice_Level1"/>
      <w:bookmarkStart w:id="674" w:name="_Toc21299"/>
      <w:bookmarkStart w:id="675" w:name="_Toc27387"/>
      <w:bookmarkStart w:id="676" w:name="_Toc3295"/>
      <w:bookmarkStart w:id="677" w:name="_Toc11529"/>
      <w:bookmarkStart w:id="678" w:name="_Toc18854"/>
      <w:bookmarkStart w:id="679" w:name="_Toc26318"/>
      <w:bookmarkStart w:id="680" w:name="_Toc30364"/>
      <w:r>
        <w:rPr>
          <w:rFonts w:hint="eastAsia" w:ascii="方正兰亭中黑简体" w:hAnsi="方正兰亭中黑简体" w:eastAsia="方正兰亭中黑简体" w:cs="方正兰亭中黑简体"/>
          <w:color w:val="auto"/>
          <w:sz w:val="32"/>
          <w:szCs w:val="32"/>
          <w:lang w:val="en-US" w:eastAsia="zh-CN"/>
        </w:rPr>
        <w:t>四、后期处置</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7E2AC283">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681" w:name="_Toc4673"/>
      <w:bookmarkStart w:id="682" w:name="_Toc22119"/>
      <w:bookmarkStart w:id="683" w:name="_Toc817241077"/>
      <w:bookmarkStart w:id="684" w:name="_Toc25444_WPSOffice_Level2"/>
      <w:bookmarkStart w:id="685" w:name="_Toc29837"/>
      <w:bookmarkStart w:id="686" w:name="_Toc19142"/>
      <w:bookmarkStart w:id="687" w:name="_Toc30064_WPSOffice_Level2"/>
      <w:bookmarkStart w:id="688" w:name="_Toc6529"/>
      <w:bookmarkStart w:id="689" w:name="_Toc18577"/>
      <w:bookmarkStart w:id="690" w:name="_Toc15202"/>
      <w:bookmarkStart w:id="691" w:name="_Toc7452"/>
      <w:bookmarkStart w:id="692" w:name="_Toc19115"/>
      <w:bookmarkStart w:id="693" w:name="_Toc31045"/>
      <w:bookmarkStart w:id="694" w:name="_Toc7012"/>
      <w:bookmarkStart w:id="695" w:name="_Toc19154"/>
      <w:bookmarkStart w:id="696" w:name="_Toc31307"/>
      <w:bookmarkStart w:id="697" w:name="_Toc10092"/>
      <w:bookmarkStart w:id="698" w:name="_Toc26685"/>
      <w:bookmarkStart w:id="699" w:name="_Toc18630"/>
      <w:bookmarkStart w:id="700" w:name="_Toc251"/>
      <w:bookmarkStart w:id="701" w:name="_Toc14320"/>
      <w:bookmarkStart w:id="702" w:name="_Toc318"/>
      <w:bookmarkStart w:id="703" w:name="_Toc31254"/>
      <w:r>
        <w:rPr>
          <w:rFonts w:hint="eastAsia" w:ascii="楷体_GB2312" w:hAnsi="楷体_GB2312" w:eastAsia="楷体_GB2312" w:cs="楷体_GB2312"/>
          <w:color w:val="auto"/>
          <w:sz w:val="32"/>
          <w:szCs w:val="32"/>
          <w:lang w:val="en-US" w:eastAsia="zh-CN"/>
        </w:rPr>
        <w:t>（一）善后处置</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2F22F870">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当事渔业养殖场或渔业船舶登记注册所在地的区政府和区农业农村局应协助做好当事渔民及其家属的安抚、疏导和稳定工作，帮助其尽快恢复正常的生产、生活，并跟踪事件后续处理情况，按规定及时上报。</w:t>
      </w:r>
    </w:p>
    <w:p w14:paraId="66CDA147">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704" w:name="_Toc19298"/>
      <w:bookmarkStart w:id="705" w:name="_Toc28674_WPSOffice_Level2"/>
      <w:bookmarkStart w:id="706" w:name="_Toc9998"/>
      <w:bookmarkStart w:id="707" w:name="_Toc16196"/>
      <w:bookmarkStart w:id="708" w:name="_Toc4614_WPSOffice_Level2"/>
      <w:bookmarkStart w:id="709" w:name="_Toc5960"/>
      <w:bookmarkStart w:id="710" w:name="_Toc21515"/>
      <w:bookmarkStart w:id="711" w:name="_Toc16575"/>
      <w:bookmarkStart w:id="712" w:name="_Toc24014"/>
      <w:bookmarkStart w:id="713" w:name="_Toc27793"/>
      <w:bookmarkStart w:id="714" w:name="_Toc27271"/>
      <w:bookmarkStart w:id="715" w:name="_Toc17648"/>
      <w:bookmarkStart w:id="716" w:name="_Toc13237"/>
      <w:bookmarkStart w:id="717" w:name="_Toc5693"/>
      <w:bookmarkStart w:id="718" w:name="_Toc27534"/>
      <w:bookmarkStart w:id="719" w:name="_Toc1842"/>
      <w:bookmarkStart w:id="720" w:name="_Toc14956"/>
      <w:bookmarkStart w:id="721" w:name="_Toc30274"/>
      <w:bookmarkStart w:id="722" w:name="_Toc28733"/>
      <w:bookmarkStart w:id="723" w:name="_Toc33105014"/>
      <w:bookmarkStart w:id="724" w:name="_Toc23138"/>
      <w:bookmarkStart w:id="725" w:name="_Toc81"/>
      <w:bookmarkStart w:id="726" w:name="_Toc8807"/>
      <w:r>
        <w:rPr>
          <w:rFonts w:hint="eastAsia" w:ascii="楷体_GB2312" w:hAnsi="楷体_GB2312" w:eastAsia="楷体_GB2312" w:cs="楷体_GB2312"/>
          <w:color w:val="auto"/>
          <w:sz w:val="32"/>
          <w:szCs w:val="32"/>
          <w:lang w:val="en-US" w:eastAsia="zh-CN"/>
        </w:rPr>
        <w:t>（二）保险</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741F31C3">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当事渔业养殖场或渔业船舶登记注册所在地农业农村局应协调保险公司及时启动理赔工作程序，并对相关财产损失或人员伤亡情况进行评估、理赔。</w:t>
      </w:r>
    </w:p>
    <w:p w14:paraId="70755F93">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727" w:name="_Toc29959"/>
      <w:bookmarkStart w:id="728" w:name="_Toc27244"/>
      <w:bookmarkStart w:id="729" w:name="_Toc28434"/>
      <w:bookmarkStart w:id="730" w:name="_Toc7658_WPSOffice_Level2"/>
      <w:bookmarkStart w:id="731" w:name="_Toc11729"/>
      <w:bookmarkStart w:id="732" w:name="_Toc27364"/>
      <w:bookmarkStart w:id="733" w:name="_Toc27795"/>
      <w:bookmarkStart w:id="734" w:name="_Toc23435"/>
      <w:bookmarkStart w:id="735" w:name="_Toc24054"/>
      <w:bookmarkStart w:id="736" w:name="_Toc28698"/>
      <w:bookmarkStart w:id="737" w:name="_Toc1265723060"/>
      <w:bookmarkStart w:id="738" w:name="_Toc26033"/>
      <w:bookmarkStart w:id="739" w:name="_Toc31973"/>
      <w:bookmarkStart w:id="740" w:name="_Toc26066"/>
      <w:bookmarkStart w:id="741" w:name="_Toc10589"/>
      <w:bookmarkStart w:id="742" w:name="_Toc5470"/>
      <w:bookmarkStart w:id="743" w:name="_Toc11366"/>
      <w:bookmarkStart w:id="744" w:name="_Toc32696"/>
      <w:bookmarkStart w:id="745" w:name="_Toc10338"/>
      <w:bookmarkStart w:id="746" w:name="_Toc20122"/>
      <w:bookmarkStart w:id="747" w:name="_Toc27686_WPSOffice_Level2"/>
      <w:bookmarkStart w:id="748" w:name="_Toc27859"/>
      <w:bookmarkStart w:id="749" w:name="_Toc7446"/>
      <w:r>
        <w:rPr>
          <w:rFonts w:hint="eastAsia" w:ascii="楷体_GB2312" w:hAnsi="楷体_GB2312" w:eastAsia="楷体_GB2312" w:cs="楷体_GB2312"/>
          <w:color w:val="auto"/>
          <w:sz w:val="32"/>
          <w:szCs w:val="32"/>
          <w:lang w:val="en-US" w:eastAsia="zh-CN"/>
        </w:rPr>
        <w:t>（三）总结评估</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435A6A1D">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渔业突发事件应急处置工作结束后，各启动响应和实施响应行动的单位均应对渔业突发事件应急处置工作进行总结评估。主要内容包括：</w:t>
      </w:r>
    </w:p>
    <w:p w14:paraId="170EAC1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750" w:name="_Toc12673_WPSOffice_Level3"/>
      <w:r>
        <w:rPr>
          <w:rFonts w:hint="eastAsia" w:ascii="仿宋_GB2312" w:hAnsi="仿宋_GB2312" w:eastAsia="仿宋_GB2312" w:cs="仿宋_GB2312"/>
          <w:color w:val="auto"/>
          <w:sz w:val="32"/>
          <w:szCs w:val="32"/>
          <w:lang w:val="en-US" w:eastAsia="zh-CN"/>
        </w:rPr>
        <w:t>1.事件发生的主要原因</w:t>
      </w:r>
      <w:bookmarkEnd w:id="750"/>
      <w:r>
        <w:rPr>
          <w:rFonts w:hint="eastAsia" w:ascii="仿宋_GB2312" w:hAnsi="仿宋_GB2312" w:eastAsia="仿宋_GB2312" w:cs="仿宋_GB2312"/>
          <w:color w:val="auto"/>
          <w:sz w:val="32"/>
          <w:szCs w:val="32"/>
          <w:lang w:val="en-US" w:eastAsia="zh-CN"/>
        </w:rPr>
        <w:t>；</w:t>
      </w:r>
    </w:p>
    <w:p w14:paraId="2418C5A8">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751" w:name="_Toc19190_WPSOffice_Level3"/>
      <w:r>
        <w:rPr>
          <w:rFonts w:hint="eastAsia" w:ascii="仿宋_GB2312" w:hAnsi="仿宋_GB2312" w:eastAsia="仿宋_GB2312" w:cs="仿宋_GB2312"/>
          <w:color w:val="auto"/>
          <w:sz w:val="32"/>
          <w:szCs w:val="32"/>
          <w:lang w:val="en-US" w:eastAsia="zh-CN"/>
        </w:rPr>
        <w:t>2.事件造成的损失及影响</w:t>
      </w:r>
      <w:bookmarkEnd w:id="751"/>
      <w:r>
        <w:rPr>
          <w:rFonts w:hint="eastAsia" w:ascii="仿宋_GB2312" w:hAnsi="仿宋_GB2312" w:eastAsia="仿宋_GB2312" w:cs="仿宋_GB2312"/>
          <w:color w:val="auto"/>
          <w:sz w:val="32"/>
          <w:szCs w:val="32"/>
          <w:lang w:val="en-US" w:eastAsia="zh-CN"/>
        </w:rPr>
        <w:t>；</w:t>
      </w:r>
    </w:p>
    <w:p w14:paraId="0FAEA60A">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752" w:name="_Toc4511_WPSOffice_Level3"/>
      <w:r>
        <w:rPr>
          <w:rFonts w:hint="eastAsia" w:ascii="仿宋_GB2312" w:hAnsi="仿宋_GB2312" w:eastAsia="仿宋_GB2312" w:cs="仿宋_GB2312"/>
          <w:color w:val="auto"/>
          <w:sz w:val="32"/>
          <w:szCs w:val="32"/>
          <w:lang w:val="en-US" w:eastAsia="zh-CN"/>
        </w:rPr>
        <w:t>3.处置措施的有效性</w:t>
      </w:r>
      <w:bookmarkEnd w:id="752"/>
      <w:r>
        <w:rPr>
          <w:rFonts w:hint="eastAsia" w:ascii="仿宋_GB2312" w:hAnsi="仿宋_GB2312" w:eastAsia="仿宋_GB2312" w:cs="仿宋_GB2312"/>
          <w:color w:val="auto"/>
          <w:sz w:val="32"/>
          <w:szCs w:val="32"/>
          <w:lang w:val="en-US" w:eastAsia="zh-CN"/>
        </w:rPr>
        <w:t>；</w:t>
      </w:r>
    </w:p>
    <w:p w14:paraId="721D3F97">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753" w:name="_Toc10042_WPSOffice_Level3"/>
      <w:r>
        <w:rPr>
          <w:rFonts w:hint="eastAsia" w:ascii="仿宋_GB2312" w:hAnsi="仿宋_GB2312" w:eastAsia="仿宋_GB2312" w:cs="仿宋_GB2312"/>
          <w:color w:val="auto"/>
          <w:sz w:val="32"/>
          <w:szCs w:val="32"/>
          <w:lang w:val="en-US" w:eastAsia="zh-CN"/>
        </w:rPr>
        <w:t>4.分析总结经验教训，提出改进建议。</w:t>
      </w:r>
      <w:bookmarkEnd w:id="753"/>
    </w:p>
    <w:p w14:paraId="26D2511C">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754" w:name="_Toc32023"/>
      <w:bookmarkStart w:id="755" w:name="_Toc14173"/>
      <w:bookmarkStart w:id="756" w:name="_Toc7934"/>
      <w:bookmarkStart w:id="757" w:name="_Toc6226"/>
      <w:bookmarkStart w:id="758" w:name="_Toc31547"/>
      <w:bookmarkStart w:id="759" w:name="_Toc11554"/>
      <w:bookmarkStart w:id="760" w:name="_Toc30203"/>
      <w:bookmarkStart w:id="761" w:name="_Toc7525849"/>
      <w:bookmarkStart w:id="762" w:name="_Toc15778"/>
      <w:bookmarkStart w:id="763" w:name="_Toc10550"/>
      <w:bookmarkStart w:id="764" w:name="_Toc24573"/>
      <w:bookmarkStart w:id="765" w:name="_Toc1273"/>
      <w:bookmarkStart w:id="766" w:name="_Toc8906"/>
      <w:bookmarkStart w:id="767" w:name="_Toc18985"/>
      <w:bookmarkStart w:id="768" w:name="_Toc23522"/>
      <w:bookmarkStart w:id="769" w:name="_Toc12137"/>
      <w:bookmarkStart w:id="770" w:name="_Toc17817"/>
      <w:bookmarkStart w:id="771" w:name="_Toc16289"/>
      <w:bookmarkStart w:id="772" w:name="_Toc3985_WPSOffice_Level2"/>
      <w:bookmarkStart w:id="773" w:name="_Toc32637"/>
      <w:bookmarkStart w:id="774" w:name="_Toc16833"/>
      <w:bookmarkStart w:id="775" w:name="_Toc2480"/>
      <w:bookmarkStart w:id="776" w:name="_Toc19802_WPSOffice_Level2"/>
      <w:r>
        <w:rPr>
          <w:rFonts w:hint="eastAsia" w:ascii="楷体_GB2312" w:hAnsi="楷体_GB2312" w:eastAsia="楷体_GB2312" w:cs="楷体_GB2312"/>
          <w:color w:val="auto"/>
          <w:sz w:val="32"/>
          <w:szCs w:val="32"/>
          <w:lang w:val="en-US" w:eastAsia="zh-CN"/>
        </w:rPr>
        <w:t>（四）信息发布</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14:paraId="1951AD8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应急指挥部应指定负责人对外发布渔业突发事件信息。</w:t>
      </w:r>
    </w:p>
    <w:p w14:paraId="2F8CDB43">
      <w:pPr>
        <w:pageBreakBefore w:val="0"/>
        <w:kinsoku/>
        <w:wordWrap/>
        <w:overflowPunct/>
        <w:topLinePunct w:val="0"/>
        <w:autoSpaceDE/>
        <w:autoSpaceDN/>
        <w:bidi w:val="0"/>
        <w:adjustRightInd/>
        <w:spacing w:line="578" w:lineRule="exact"/>
        <w:ind w:firstLine="640" w:firstLineChars="200"/>
        <w:jc w:val="both"/>
        <w:outlineLvl w:val="0"/>
        <w:rPr>
          <w:rFonts w:hint="eastAsia" w:ascii="方正兰亭中黑简体" w:hAnsi="方正兰亭中黑简体" w:eastAsia="方正兰亭中黑简体" w:cs="方正兰亭中黑简体"/>
          <w:color w:val="auto"/>
          <w:sz w:val="32"/>
          <w:szCs w:val="32"/>
          <w:lang w:val="en-US" w:eastAsia="zh-CN"/>
        </w:rPr>
      </w:pPr>
      <w:bookmarkStart w:id="777" w:name="_Toc28106"/>
      <w:bookmarkStart w:id="778" w:name="_Toc12247"/>
      <w:bookmarkStart w:id="779" w:name="_Toc25955"/>
      <w:bookmarkStart w:id="780" w:name="_Toc23481"/>
      <w:bookmarkStart w:id="781" w:name="_Toc3637_WPSOffice_Level1"/>
      <w:bookmarkStart w:id="782" w:name="_Toc17131_WPSOffice_Level1"/>
      <w:bookmarkStart w:id="783" w:name="_Toc25679"/>
      <w:bookmarkStart w:id="784" w:name="_Toc16582"/>
      <w:bookmarkStart w:id="785" w:name="_Toc16130"/>
      <w:bookmarkStart w:id="786" w:name="_Toc2584"/>
      <w:bookmarkStart w:id="787" w:name="_Toc16967"/>
      <w:bookmarkStart w:id="788" w:name="_Toc1795"/>
      <w:bookmarkStart w:id="789" w:name="_Toc16055"/>
      <w:bookmarkStart w:id="790" w:name="_Toc23369"/>
      <w:bookmarkStart w:id="791" w:name="_Toc12086"/>
      <w:bookmarkStart w:id="792" w:name="_Toc31158"/>
      <w:bookmarkStart w:id="793" w:name="_Toc8343"/>
      <w:bookmarkStart w:id="794" w:name="_Toc29205"/>
      <w:bookmarkStart w:id="795" w:name="_Toc8940"/>
      <w:bookmarkStart w:id="796" w:name="_Toc13452"/>
      <w:bookmarkStart w:id="797" w:name="_Toc1359792662"/>
      <w:bookmarkStart w:id="798" w:name="_Toc1978"/>
      <w:bookmarkStart w:id="799" w:name="_Toc22951"/>
      <w:r>
        <w:rPr>
          <w:rFonts w:hint="eastAsia" w:ascii="方正兰亭中黑简体" w:hAnsi="方正兰亭中黑简体" w:eastAsia="方正兰亭中黑简体" w:cs="方正兰亭中黑简体"/>
          <w:color w:val="auto"/>
          <w:sz w:val="32"/>
          <w:szCs w:val="32"/>
          <w:lang w:val="en-US" w:eastAsia="zh-CN"/>
        </w:rPr>
        <w:t>五、应急保障</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14:paraId="39F91B4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三亚市农业农村局坚持以防为主、防救结合，加强渔业突发事件应急保障，做好应急保障工作。</w:t>
      </w:r>
    </w:p>
    <w:p w14:paraId="5BF8EED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次应急资源调查从“人、财、物、”三方面进行了调查和走访，本行业局的应急资源包括：应急救援队伍和人力资源、应急专家资源；应急装备和应急物资资源；应急资金；社会应急资源等，能够满足应对本行业局的应急</w:t>
      </w:r>
      <w:r>
        <w:rPr>
          <w:rFonts w:hint="eastAsia" w:ascii="仿宋_GB2312" w:hAnsi="仿宋_GB2312" w:eastAsia="仿宋_GB2312" w:cs="仿宋_GB2312"/>
          <w:color w:val="auto"/>
          <w:sz w:val="32"/>
          <w:szCs w:val="32"/>
          <w:lang w:val="zh-CN" w:eastAsia="zh-CN"/>
        </w:rPr>
        <w:t>抢险救援要求</w:t>
      </w:r>
      <w:r>
        <w:rPr>
          <w:rFonts w:hint="eastAsia" w:ascii="仿宋_GB2312" w:hAnsi="仿宋_GB2312" w:eastAsia="仿宋_GB2312" w:cs="仿宋_GB2312"/>
          <w:color w:val="auto"/>
          <w:sz w:val="32"/>
          <w:szCs w:val="32"/>
          <w:lang w:val="en-US" w:eastAsia="zh-CN"/>
        </w:rPr>
        <w:t>。</w:t>
      </w:r>
    </w:p>
    <w:p w14:paraId="528D380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三亚市部分专业应急救援力量一览表见附件12，具体应急资源调查明细表见应急资源调查报告。</w:t>
      </w:r>
    </w:p>
    <w:p w14:paraId="40C0B22D">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800" w:name="_Toc1606642875"/>
      <w:bookmarkStart w:id="801" w:name="_Toc27672"/>
      <w:bookmarkStart w:id="802" w:name="_Toc2972_WPSOffice_Level2"/>
      <w:bookmarkStart w:id="803" w:name="_Toc25377"/>
      <w:bookmarkStart w:id="804" w:name="_Toc8371"/>
      <w:bookmarkStart w:id="805" w:name="_Toc9615"/>
      <w:bookmarkStart w:id="806" w:name="_Toc7815"/>
      <w:bookmarkStart w:id="807" w:name="_Toc9588"/>
      <w:bookmarkStart w:id="808" w:name="_Toc21483"/>
      <w:bookmarkStart w:id="809" w:name="_Toc8645"/>
      <w:bookmarkStart w:id="810" w:name="_Toc16473"/>
      <w:bookmarkStart w:id="811" w:name="_Toc29326"/>
      <w:bookmarkStart w:id="812" w:name="_Toc16115"/>
      <w:bookmarkStart w:id="813" w:name="_Toc1290"/>
      <w:bookmarkStart w:id="814" w:name="_Toc17892"/>
      <w:bookmarkStart w:id="815" w:name="_Toc13889_WPSOffice_Level2"/>
      <w:bookmarkStart w:id="816" w:name="_Toc24003"/>
      <w:bookmarkStart w:id="817" w:name="_Toc15503"/>
      <w:bookmarkStart w:id="818" w:name="_Toc464"/>
      <w:bookmarkStart w:id="819" w:name="_Toc31569"/>
      <w:bookmarkStart w:id="820" w:name="_Toc5823"/>
      <w:bookmarkStart w:id="821" w:name="_Toc5873"/>
      <w:bookmarkStart w:id="822" w:name="_Toc13981"/>
      <w:r>
        <w:rPr>
          <w:rFonts w:hint="eastAsia" w:ascii="楷体_GB2312" w:hAnsi="楷体_GB2312" w:eastAsia="楷体_GB2312" w:cs="楷体_GB2312"/>
          <w:color w:val="auto"/>
          <w:sz w:val="32"/>
          <w:szCs w:val="32"/>
          <w:lang w:val="en-US" w:eastAsia="zh-CN"/>
        </w:rPr>
        <w:t>（一）队伍与装备保障</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434BD696">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1.明确渔业突发事件应急处置日常机构的名称、职责及联络方式；</w:t>
      </w:r>
    </w:p>
    <w:p w14:paraId="1C17BCA6">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2.明确所属渔业执法船舶的类型、性能、分布、适航能力及通讯方式，并按要求配备救生、救助、消防等装备器材；</w:t>
      </w:r>
    </w:p>
    <w:p w14:paraId="4B8E627C">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3.推进渔业船舶信息化和自救互救装备建设，全面掌握本地渔业船舶的类型、性能、数量、分布及适航和救援能力；</w:t>
      </w:r>
    </w:p>
    <w:p w14:paraId="22E6C05D">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4.加强渔业突发事件应急处置常识宣传和能力培训，每年至少组织一次渔业突发事件应急演练；</w:t>
      </w:r>
    </w:p>
    <w:p w14:paraId="2ABDE92B">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5.建立渔业突发事件应急处置专家名册。</w:t>
      </w:r>
    </w:p>
    <w:p w14:paraId="55C2ECC0">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823" w:name="_Toc30998"/>
      <w:bookmarkStart w:id="824" w:name="_Toc12673_WPSOffice_Level2"/>
      <w:bookmarkStart w:id="825" w:name="_Toc32534"/>
      <w:bookmarkStart w:id="826" w:name="_Toc6302"/>
      <w:bookmarkStart w:id="827" w:name="_Toc27256"/>
      <w:bookmarkStart w:id="828" w:name="_Toc16116"/>
      <w:bookmarkStart w:id="829" w:name="_Toc9931"/>
      <w:bookmarkStart w:id="830" w:name="_Toc12602"/>
      <w:bookmarkStart w:id="831" w:name="_Toc3935"/>
      <w:bookmarkStart w:id="832" w:name="_Toc1246415277"/>
      <w:bookmarkStart w:id="833" w:name="_Toc15873"/>
      <w:bookmarkStart w:id="834" w:name="_Toc9642"/>
      <w:bookmarkStart w:id="835" w:name="_Toc5399"/>
      <w:bookmarkStart w:id="836" w:name="_Toc10538"/>
      <w:bookmarkStart w:id="837" w:name="_Toc5133"/>
      <w:bookmarkStart w:id="838" w:name="_Toc14523"/>
      <w:bookmarkStart w:id="839" w:name="_Toc8133"/>
      <w:bookmarkStart w:id="840" w:name="_Toc14035"/>
      <w:bookmarkStart w:id="841" w:name="_Toc28124_WPSOffice_Level2"/>
      <w:bookmarkStart w:id="842" w:name="_Toc23755"/>
      <w:bookmarkStart w:id="843" w:name="_Toc28033"/>
      <w:bookmarkStart w:id="844" w:name="_Toc18934"/>
      <w:bookmarkStart w:id="845" w:name="_Toc17778"/>
      <w:r>
        <w:rPr>
          <w:rFonts w:hint="eastAsia" w:ascii="楷体_GB2312" w:hAnsi="楷体_GB2312" w:eastAsia="楷体_GB2312" w:cs="楷体_GB2312"/>
          <w:color w:val="auto"/>
          <w:sz w:val="32"/>
          <w:szCs w:val="32"/>
          <w:lang w:val="en-US" w:eastAsia="zh-CN"/>
        </w:rPr>
        <w:t>（二）通信与信息保障</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452FA4C0">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1.保障渔业安全通信网络的维护运行；</w:t>
      </w:r>
    </w:p>
    <w:p w14:paraId="1BF25510">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2.实行24小时值班制度，设立应急值班电话，三亚市（含各区）农业农村局及相关部门值班电话见附件5。明确应急处置工作联络人员，配备必要的移动通信设备，保证信息沟通顺畅；</w:t>
      </w:r>
    </w:p>
    <w:p w14:paraId="7B082975">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3.开展海上渔业应急救援资源普查，更新海上渔业应急救援力量数据库；</w:t>
      </w:r>
    </w:p>
    <w:p w14:paraId="23BCBE3C">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4.承担应急值班任务的岸台（站），应向社会公布电台呼号、工作频率，实行24小时守听，确保应急通信联络及时、准确和畅通。</w:t>
      </w:r>
    </w:p>
    <w:p w14:paraId="1D77D1A3">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846" w:name="_Toc31865"/>
      <w:bookmarkStart w:id="847" w:name="_Toc5489"/>
      <w:bookmarkStart w:id="848" w:name="_Toc21725"/>
      <w:bookmarkStart w:id="849" w:name="_Toc29186"/>
      <w:bookmarkStart w:id="850" w:name="_Toc13191"/>
      <w:bookmarkStart w:id="851" w:name="_Toc6542"/>
      <w:bookmarkStart w:id="852" w:name="_Toc28363"/>
      <w:bookmarkStart w:id="853" w:name="_Toc9171"/>
      <w:bookmarkStart w:id="854" w:name="_Toc4781"/>
      <w:bookmarkStart w:id="855" w:name="_Toc23170"/>
      <w:bookmarkStart w:id="856" w:name="_Toc20948"/>
      <w:bookmarkStart w:id="857" w:name="_Toc871607679"/>
      <w:bookmarkStart w:id="858" w:name="_Toc21742"/>
      <w:bookmarkStart w:id="859" w:name="_Toc21833"/>
      <w:bookmarkStart w:id="860" w:name="_Toc9784"/>
      <w:bookmarkStart w:id="861" w:name="_Toc8692"/>
      <w:bookmarkStart w:id="862" w:name="_Toc27784"/>
      <w:bookmarkStart w:id="863" w:name="_Toc2554"/>
      <w:bookmarkStart w:id="864" w:name="_Toc19190_WPSOffice_Level2"/>
      <w:bookmarkStart w:id="865" w:name="_Toc22926"/>
      <w:bookmarkStart w:id="866" w:name="_Toc23154"/>
      <w:bookmarkStart w:id="867" w:name="_Toc10095"/>
      <w:bookmarkStart w:id="868" w:name="_Toc10312_WPSOffice_Level2"/>
      <w:r>
        <w:rPr>
          <w:rFonts w:hint="eastAsia" w:ascii="楷体_GB2312" w:hAnsi="楷体_GB2312" w:eastAsia="楷体_GB2312" w:cs="楷体_GB2312"/>
          <w:color w:val="auto"/>
          <w:sz w:val="32"/>
          <w:szCs w:val="32"/>
          <w:lang w:val="en-US" w:eastAsia="zh-CN"/>
        </w:rPr>
        <w:t>（三）经费保障</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35F1C761">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三亚市（含各区）农业农村局应当争取同级财政部门的支持，将渔业突发事件应急救援经费纳入年度财政预算，保障应急救援工作需要。</w:t>
      </w:r>
    </w:p>
    <w:p w14:paraId="2ABEEB61">
      <w:pPr>
        <w:pageBreakBefore w:val="0"/>
        <w:kinsoku/>
        <w:wordWrap/>
        <w:overflowPunct/>
        <w:topLinePunct w:val="0"/>
        <w:autoSpaceDE/>
        <w:autoSpaceDN/>
        <w:bidi w:val="0"/>
        <w:adjustRightInd/>
        <w:spacing w:line="578" w:lineRule="exact"/>
        <w:ind w:firstLine="640" w:firstLineChars="200"/>
        <w:jc w:val="both"/>
        <w:outlineLvl w:val="0"/>
        <w:rPr>
          <w:rFonts w:hint="eastAsia" w:ascii="方正兰亭中黑简体" w:hAnsi="方正兰亭中黑简体" w:eastAsia="方正兰亭中黑简体" w:cs="方正兰亭中黑简体"/>
          <w:color w:val="auto"/>
          <w:sz w:val="32"/>
          <w:szCs w:val="32"/>
          <w:lang w:val="en-US" w:eastAsia="zh-CN"/>
        </w:rPr>
      </w:pPr>
      <w:bookmarkStart w:id="869" w:name="_Toc24294"/>
      <w:bookmarkStart w:id="870" w:name="_Toc11897"/>
      <w:bookmarkStart w:id="871" w:name="_Toc23361_WPSOffice_Level1"/>
      <w:bookmarkStart w:id="872" w:name="_Toc10262"/>
      <w:bookmarkStart w:id="873" w:name="_Toc17642"/>
      <w:bookmarkStart w:id="874" w:name="_Toc10849"/>
      <w:bookmarkStart w:id="875" w:name="_Toc3244"/>
      <w:bookmarkStart w:id="876" w:name="_Toc7029"/>
      <w:bookmarkStart w:id="877" w:name="_Toc2401"/>
      <w:bookmarkStart w:id="878" w:name="_Toc30548"/>
      <w:bookmarkStart w:id="879" w:name="_Toc17978"/>
      <w:bookmarkStart w:id="880" w:name="_Toc14313"/>
      <w:bookmarkStart w:id="881" w:name="_Toc26859"/>
      <w:bookmarkStart w:id="882" w:name="_Toc10344"/>
      <w:bookmarkStart w:id="883" w:name="_Toc22251"/>
      <w:bookmarkStart w:id="884" w:name="_Toc27609"/>
      <w:bookmarkStart w:id="885" w:name="_Toc15698"/>
      <w:bookmarkStart w:id="886" w:name="_Toc19005_WPSOffice_Level1"/>
      <w:bookmarkStart w:id="887" w:name="_Toc728637576"/>
      <w:bookmarkStart w:id="888" w:name="_Toc16373"/>
      <w:bookmarkStart w:id="889" w:name="_Toc21134"/>
      <w:bookmarkStart w:id="890" w:name="_Toc28861"/>
      <w:bookmarkStart w:id="891" w:name="_Toc7661"/>
      <w:r>
        <w:rPr>
          <w:rFonts w:hint="eastAsia" w:ascii="方正兰亭中黑简体" w:hAnsi="方正兰亭中黑简体" w:eastAsia="方正兰亭中黑简体" w:cs="方正兰亭中黑简体"/>
          <w:color w:val="auto"/>
          <w:sz w:val="32"/>
          <w:szCs w:val="32"/>
          <w:lang w:val="en-US" w:eastAsia="zh-CN"/>
        </w:rPr>
        <w:t>六、应急演练</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0BEF73F2">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含各区）农业农村局每年至少牵头组织一次渔业突发事件应急演练，渔业渔船经营者应根据实际情况编制现场处置预案，并定期组织应急救援演练，提升工作人员应急处置突发事件能力，锻炼渔业船员海上应急自救互救技能。</w:t>
      </w:r>
    </w:p>
    <w:p w14:paraId="032712FC">
      <w:pPr>
        <w:pageBreakBefore w:val="0"/>
        <w:kinsoku/>
        <w:wordWrap/>
        <w:overflowPunct/>
        <w:topLinePunct w:val="0"/>
        <w:autoSpaceDE/>
        <w:autoSpaceDN/>
        <w:bidi w:val="0"/>
        <w:adjustRightInd/>
        <w:spacing w:line="578" w:lineRule="exact"/>
        <w:ind w:firstLine="640" w:firstLineChars="200"/>
        <w:jc w:val="both"/>
        <w:outlineLvl w:val="0"/>
        <w:rPr>
          <w:rFonts w:hint="eastAsia" w:ascii="方正兰亭中黑简体" w:hAnsi="方正兰亭中黑简体" w:eastAsia="方正兰亭中黑简体" w:cs="方正兰亭中黑简体"/>
          <w:color w:val="auto"/>
          <w:sz w:val="32"/>
          <w:szCs w:val="32"/>
          <w:lang w:val="en-US" w:eastAsia="zh-CN"/>
        </w:rPr>
      </w:pPr>
      <w:bookmarkStart w:id="892" w:name="_Toc7232"/>
      <w:bookmarkStart w:id="893" w:name="_Toc18948"/>
      <w:bookmarkStart w:id="894" w:name="_Toc1011"/>
      <w:bookmarkStart w:id="895" w:name="_Toc20900"/>
      <w:bookmarkStart w:id="896" w:name="_Toc234128841"/>
      <w:bookmarkStart w:id="897" w:name="_Toc16167_WPSOffice_Level1"/>
      <w:bookmarkStart w:id="898" w:name="_Toc19681"/>
      <w:bookmarkStart w:id="899" w:name="_Toc16525"/>
      <w:bookmarkStart w:id="900" w:name="_Toc21820"/>
      <w:bookmarkStart w:id="901" w:name="_Toc6764"/>
      <w:bookmarkStart w:id="902" w:name="_Toc18618"/>
      <w:bookmarkStart w:id="903" w:name="_Toc8733"/>
      <w:bookmarkStart w:id="904" w:name="_Toc9365"/>
      <w:bookmarkStart w:id="905" w:name="_Toc17337"/>
      <w:bookmarkStart w:id="906" w:name="_Toc32732"/>
      <w:bookmarkStart w:id="907" w:name="_Toc22363"/>
      <w:bookmarkStart w:id="908" w:name="_Toc19417"/>
      <w:bookmarkStart w:id="909" w:name="_Toc23470"/>
      <w:bookmarkStart w:id="910" w:name="_Toc17083"/>
      <w:bookmarkStart w:id="911" w:name="_Toc30489_WPSOffice_Level1"/>
      <w:bookmarkStart w:id="912" w:name="_Toc31923"/>
      <w:bookmarkStart w:id="913" w:name="_Toc29941"/>
      <w:bookmarkStart w:id="914" w:name="_Toc23269"/>
      <w:r>
        <w:rPr>
          <w:rFonts w:hint="eastAsia" w:ascii="方正兰亭中黑简体" w:hAnsi="方正兰亭中黑简体" w:eastAsia="方正兰亭中黑简体" w:cs="方正兰亭中黑简体"/>
          <w:color w:val="auto"/>
          <w:sz w:val="32"/>
          <w:szCs w:val="32"/>
          <w:lang w:val="en-US" w:eastAsia="zh-CN"/>
        </w:rPr>
        <w:t>七、奖励与补助</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14:paraId="2FDCEB4E">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亚市（含各区）农业农村局应健全落实海上渔业应急救援奖励与补助机制，褒奖、鼓励沿海基层单位、渔民群众、渔业船舶等积极参与渔业突发事件应急处置，增强海上渔业应急救援合力与时效，有效避免或减少渔民生命财产损失。</w:t>
      </w:r>
    </w:p>
    <w:p w14:paraId="74503A8B">
      <w:pPr>
        <w:pageBreakBefore w:val="0"/>
        <w:kinsoku/>
        <w:wordWrap/>
        <w:overflowPunct/>
        <w:topLinePunct w:val="0"/>
        <w:autoSpaceDE/>
        <w:autoSpaceDN/>
        <w:bidi w:val="0"/>
        <w:adjustRightInd/>
        <w:spacing w:line="578" w:lineRule="exact"/>
        <w:ind w:firstLine="640" w:firstLineChars="200"/>
        <w:jc w:val="both"/>
        <w:outlineLvl w:val="0"/>
        <w:rPr>
          <w:rFonts w:hint="eastAsia" w:ascii="方正兰亭中黑简体" w:hAnsi="方正兰亭中黑简体" w:eastAsia="方正兰亭中黑简体" w:cs="方正兰亭中黑简体"/>
          <w:color w:val="auto"/>
          <w:sz w:val="32"/>
          <w:szCs w:val="32"/>
          <w:lang w:val="en-US" w:eastAsia="zh-CN"/>
        </w:rPr>
      </w:pPr>
      <w:bookmarkStart w:id="915" w:name="_Toc12307"/>
      <w:bookmarkStart w:id="916" w:name="_Toc17238"/>
      <w:bookmarkStart w:id="917" w:name="_Toc14860"/>
      <w:bookmarkStart w:id="918" w:name="_Toc24773"/>
      <w:bookmarkStart w:id="919" w:name="_Toc366950131"/>
      <w:bookmarkStart w:id="920" w:name="_Toc21313_WPSOffice_Level1"/>
      <w:bookmarkStart w:id="921" w:name="_Toc4915"/>
      <w:bookmarkStart w:id="922" w:name="_Toc17282"/>
      <w:bookmarkStart w:id="923" w:name="_Toc27778"/>
      <w:bookmarkStart w:id="924" w:name="_Toc31365"/>
      <w:bookmarkStart w:id="925" w:name="_Toc5893"/>
      <w:bookmarkStart w:id="926" w:name="_Toc3721_WPSOffice_Level1"/>
      <w:bookmarkStart w:id="927" w:name="_Toc19190"/>
      <w:bookmarkStart w:id="928" w:name="_Toc24503"/>
      <w:bookmarkStart w:id="929" w:name="_Toc31761"/>
      <w:bookmarkStart w:id="930" w:name="_Toc13394"/>
      <w:bookmarkStart w:id="931" w:name="_Toc31933"/>
      <w:bookmarkStart w:id="932" w:name="_Toc7279"/>
      <w:bookmarkStart w:id="933" w:name="_Toc31610"/>
      <w:bookmarkStart w:id="934" w:name="_Toc5900"/>
      <w:bookmarkStart w:id="935" w:name="_Toc7022"/>
      <w:bookmarkStart w:id="936" w:name="_Toc11667"/>
      <w:bookmarkStart w:id="937" w:name="_Toc6271"/>
      <w:r>
        <w:rPr>
          <w:rFonts w:hint="eastAsia" w:ascii="方正兰亭中黑简体" w:hAnsi="方正兰亭中黑简体" w:eastAsia="方正兰亭中黑简体" w:cs="方正兰亭中黑简体"/>
          <w:color w:val="auto"/>
          <w:sz w:val="32"/>
          <w:szCs w:val="32"/>
          <w:lang w:val="en-US" w:eastAsia="zh-CN"/>
        </w:rPr>
        <w:t>八、附则</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14:paraId="7D48E2E2">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938" w:name="_Toc4830"/>
      <w:bookmarkStart w:id="939" w:name="_Toc14423"/>
      <w:bookmarkStart w:id="940" w:name="_Toc29491"/>
      <w:bookmarkStart w:id="941" w:name="_Toc11409"/>
      <w:bookmarkStart w:id="942" w:name="_Toc19853"/>
      <w:bookmarkStart w:id="943" w:name="_Toc137818225"/>
      <w:bookmarkStart w:id="944" w:name="_Toc3291"/>
      <w:bookmarkStart w:id="945" w:name="_Toc589"/>
      <w:bookmarkStart w:id="946" w:name="_Toc20262"/>
      <w:bookmarkStart w:id="947" w:name="_Toc17704"/>
      <w:bookmarkStart w:id="948" w:name="_Toc32280"/>
      <w:bookmarkStart w:id="949" w:name="_Toc25418"/>
      <w:bookmarkStart w:id="950" w:name="_Toc26000"/>
      <w:bookmarkStart w:id="951" w:name="_Toc30934"/>
      <w:bookmarkStart w:id="952" w:name="_Toc20485"/>
      <w:bookmarkStart w:id="953" w:name="_Toc17680"/>
      <w:bookmarkStart w:id="954" w:name="_Toc31511"/>
      <w:bookmarkStart w:id="955" w:name="_Toc1240762945"/>
      <w:bookmarkStart w:id="956" w:name="_Toc28770"/>
      <w:bookmarkStart w:id="957" w:name="_Toc23161"/>
      <w:bookmarkStart w:id="958" w:name="_Toc32062"/>
      <w:bookmarkStart w:id="959" w:name="_Toc24492"/>
      <w:bookmarkStart w:id="960" w:name="_Toc18562"/>
      <w:bookmarkStart w:id="961" w:name="_Toc1841"/>
      <w:bookmarkStart w:id="962" w:name="_Toc10042_WPSOffice_Level2"/>
      <w:bookmarkStart w:id="963" w:name="_Toc15875_WPSOffice_Level2"/>
      <w:r>
        <w:rPr>
          <w:rFonts w:hint="eastAsia" w:ascii="楷体_GB2312" w:hAnsi="楷体_GB2312" w:eastAsia="楷体_GB2312" w:cs="楷体_GB2312"/>
          <w:color w:val="auto"/>
          <w:sz w:val="32"/>
          <w:szCs w:val="32"/>
          <w:lang w:val="en-US" w:eastAsia="zh-CN"/>
        </w:rPr>
        <w:t>（一）数量表述</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14:paraId="52E4AC5F">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bookmarkStart w:id="964" w:name="_Toc27961"/>
      <w:r>
        <w:rPr>
          <w:rFonts w:hint="eastAsia" w:ascii="仿宋_GB2312" w:hAnsi="仿宋_GB2312" w:eastAsia="仿宋_GB2312" w:cs="仿宋_GB2312"/>
          <w:color w:val="auto"/>
          <w:sz w:val="32"/>
          <w:szCs w:val="32"/>
          <w:lang w:val="en-US" w:eastAsia="zh-CN"/>
        </w:rPr>
        <w:t>本预案有关数量的表述中，“以上”含本数，“以下”不含本数。</w:t>
      </w:r>
      <w:bookmarkEnd w:id="964"/>
    </w:p>
    <w:p w14:paraId="1CDDE686">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965" w:name="_Toc18757"/>
      <w:bookmarkStart w:id="966" w:name="_Toc28487"/>
      <w:bookmarkStart w:id="967" w:name="_Toc1331"/>
      <w:bookmarkStart w:id="968" w:name="_Toc9551"/>
      <w:bookmarkStart w:id="969" w:name="_Toc5300"/>
      <w:bookmarkStart w:id="970" w:name="_Toc19079"/>
      <w:bookmarkStart w:id="971" w:name="_Toc2431"/>
      <w:bookmarkStart w:id="972" w:name="_Toc3679"/>
      <w:bookmarkStart w:id="973" w:name="_Toc8660"/>
      <w:bookmarkStart w:id="974" w:name="_Toc21668"/>
      <w:bookmarkStart w:id="975" w:name="_Toc12534"/>
      <w:bookmarkStart w:id="976" w:name="_Toc3744"/>
      <w:bookmarkStart w:id="977" w:name="_Toc24559"/>
      <w:bookmarkStart w:id="978" w:name="_Toc6263"/>
      <w:bookmarkStart w:id="979" w:name="_Toc4922"/>
      <w:bookmarkStart w:id="980" w:name="_Toc6784"/>
      <w:bookmarkStart w:id="981" w:name="_Toc10560"/>
      <w:bookmarkStart w:id="982" w:name="_Toc8948"/>
      <w:bookmarkStart w:id="983" w:name="_Toc54868405"/>
      <w:bookmarkStart w:id="984" w:name="_Toc14028"/>
      <w:bookmarkStart w:id="985" w:name="_Toc22610"/>
      <w:r>
        <w:rPr>
          <w:rFonts w:hint="eastAsia" w:ascii="楷体_GB2312" w:hAnsi="楷体_GB2312" w:eastAsia="楷体_GB2312" w:cs="楷体_GB2312"/>
          <w:color w:val="auto"/>
          <w:sz w:val="32"/>
          <w:szCs w:val="32"/>
          <w:lang w:val="en-US" w:eastAsia="zh-CN"/>
        </w:rPr>
        <w:t>（二）预案管理</w:t>
      </w:r>
      <w:bookmarkEnd w:id="962"/>
      <w:bookmarkEnd w:id="963"/>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297D930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预案由市农业农村局负责管理，组织应急预案培训和桌面推演；结合日常检查、预案演练、应急救援等工作实际，及时组织预案评估；以预案实用管用为重点，适时修改完善，强化预案内容规范和预案衔接顺畅，增强预案体系整体性、协调性、时效性。</w:t>
      </w:r>
    </w:p>
    <w:p w14:paraId="6C363F60">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预案根据渔业船舶海上突发事件的形势变化和实施中发现的问题及时进行修订。有下列情形之一的，应及时修订应急预案：</w:t>
      </w:r>
    </w:p>
    <w:p w14:paraId="21D57A8A">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1.有关法律、法规、规章、标准、上位预案中的有关规定发生变化的;</w:t>
      </w:r>
    </w:p>
    <w:p w14:paraId="78FA0074">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2.应急指挥部及其职责发生重大调整的;</w:t>
      </w:r>
    </w:p>
    <w:p w14:paraId="77389373">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3.面临的风险、应急资源发生重大变化的;</w:t>
      </w:r>
    </w:p>
    <w:p w14:paraId="676CCB91">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4.在渔业突发事件实际应对和应急演练中发现问题需作出重大调整的;</w:t>
      </w:r>
    </w:p>
    <w:p w14:paraId="78EE255F">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5.应急预案运行满3年；</w:t>
      </w:r>
    </w:p>
    <w:p w14:paraId="2DBD73F3">
      <w:pPr>
        <w:pageBreakBefore w:val="0"/>
        <w:kinsoku/>
        <w:wordWrap/>
        <w:overflowPunct/>
        <w:topLinePunct w:val="0"/>
        <w:autoSpaceDE/>
        <w:autoSpaceDN/>
        <w:bidi w:val="0"/>
        <w:adjustRightInd/>
        <w:spacing w:line="578" w:lineRule="exact"/>
        <w:ind w:firstLine="960" w:firstLineChars="3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6.其他需要修订应急预案的情况。</w:t>
      </w:r>
    </w:p>
    <w:p w14:paraId="723976EA">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986" w:name="_Toc24522"/>
      <w:bookmarkStart w:id="987" w:name="_Toc8691"/>
      <w:bookmarkStart w:id="988" w:name="_Toc29339"/>
      <w:bookmarkStart w:id="989" w:name="_Toc14981"/>
      <w:bookmarkStart w:id="990" w:name="_Toc11370"/>
      <w:bookmarkStart w:id="991" w:name="_Toc24735"/>
      <w:bookmarkStart w:id="992" w:name="_Toc4284"/>
      <w:bookmarkStart w:id="993" w:name="_Toc19892"/>
      <w:bookmarkStart w:id="994" w:name="_Toc27900"/>
      <w:bookmarkStart w:id="995" w:name="_Toc31821"/>
      <w:bookmarkStart w:id="996" w:name="_Toc1721"/>
      <w:bookmarkStart w:id="997" w:name="_Toc2606"/>
      <w:bookmarkStart w:id="998" w:name="_Toc428413976"/>
      <w:bookmarkStart w:id="999" w:name="_Toc24337"/>
      <w:bookmarkStart w:id="1000" w:name="_Toc1129"/>
      <w:bookmarkStart w:id="1001" w:name="_Toc9125"/>
      <w:bookmarkStart w:id="1002" w:name="_Toc17893"/>
      <w:bookmarkStart w:id="1003" w:name="_Toc16709_WPSOffice_Level2"/>
      <w:bookmarkStart w:id="1004" w:name="_Toc408_WPSOffice_Level2"/>
      <w:bookmarkStart w:id="1005" w:name="_Toc17050"/>
      <w:bookmarkStart w:id="1006" w:name="_Toc20118"/>
      <w:bookmarkStart w:id="1007" w:name="_Toc317"/>
      <w:bookmarkStart w:id="1008" w:name="_Toc30898"/>
      <w:r>
        <w:rPr>
          <w:rFonts w:hint="eastAsia" w:ascii="楷体_GB2312" w:hAnsi="楷体_GB2312" w:eastAsia="楷体_GB2312" w:cs="楷体_GB2312"/>
          <w:color w:val="auto"/>
          <w:sz w:val="32"/>
          <w:szCs w:val="32"/>
          <w:lang w:val="en-US" w:eastAsia="zh-CN"/>
        </w:rPr>
        <w:t>（三）预案解释</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14:paraId="186B3245">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本预案由三亚市农业农村局负责解释。</w:t>
      </w:r>
    </w:p>
    <w:p w14:paraId="21B8642E">
      <w:pPr>
        <w:pageBreakBefore w:val="0"/>
        <w:kinsoku/>
        <w:wordWrap/>
        <w:overflowPunct/>
        <w:topLinePunct w:val="0"/>
        <w:autoSpaceDE/>
        <w:autoSpaceDN/>
        <w:bidi w:val="0"/>
        <w:adjustRightInd/>
        <w:spacing w:line="578" w:lineRule="exact"/>
        <w:ind w:firstLine="640" w:firstLineChars="200"/>
        <w:jc w:val="both"/>
        <w:outlineLvl w:val="1"/>
        <w:rPr>
          <w:rFonts w:hint="eastAsia" w:ascii="楷体_GB2312" w:hAnsi="楷体_GB2312" w:eastAsia="楷体_GB2312" w:cs="楷体_GB2312"/>
          <w:color w:val="auto"/>
          <w:sz w:val="32"/>
          <w:szCs w:val="32"/>
          <w:lang w:val="en-US" w:eastAsia="zh-CN"/>
        </w:rPr>
      </w:pPr>
      <w:bookmarkStart w:id="1009" w:name="_Toc16567"/>
      <w:bookmarkStart w:id="1010" w:name="_Toc1065355795"/>
      <w:bookmarkStart w:id="1011" w:name="_Toc15812"/>
      <w:bookmarkStart w:id="1012" w:name="_Toc30056"/>
      <w:bookmarkStart w:id="1013" w:name="_Toc4670"/>
      <w:bookmarkStart w:id="1014" w:name="_Toc26818"/>
      <w:bookmarkStart w:id="1015" w:name="_Toc3356"/>
      <w:bookmarkStart w:id="1016" w:name="_Toc24241"/>
      <w:bookmarkStart w:id="1017" w:name="_Toc29725"/>
      <w:bookmarkStart w:id="1018" w:name="_Toc31573"/>
      <w:bookmarkStart w:id="1019" w:name="_Toc24749"/>
      <w:bookmarkStart w:id="1020" w:name="_Toc6455_WPSOffice_Level2"/>
      <w:bookmarkStart w:id="1021" w:name="_Toc23049"/>
      <w:bookmarkStart w:id="1022" w:name="_Toc7805"/>
      <w:bookmarkStart w:id="1023" w:name="_Toc27547"/>
      <w:bookmarkStart w:id="1024" w:name="_Toc16948"/>
      <w:bookmarkStart w:id="1025" w:name="_Toc23313"/>
      <w:bookmarkStart w:id="1026" w:name="_Toc30367"/>
      <w:bookmarkStart w:id="1027" w:name="_Toc27101"/>
      <w:bookmarkStart w:id="1028" w:name="_Toc15737"/>
      <w:bookmarkStart w:id="1029" w:name="_Toc31800"/>
      <w:bookmarkStart w:id="1030" w:name="_Toc29003"/>
      <w:bookmarkStart w:id="1031" w:name="_Toc22814_WPSOffice_Level2"/>
      <w:r>
        <w:rPr>
          <w:rFonts w:hint="eastAsia" w:ascii="楷体_GB2312" w:hAnsi="楷体_GB2312" w:eastAsia="楷体_GB2312" w:cs="楷体_GB2312"/>
          <w:color w:val="auto"/>
          <w:sz w:val="32"/>
          <w:szCs w:val="32"/>
          <w:lang w:val="en-US" w:eastAsia="zh-CN"/>
        </w:rPr>
        <w:t>（四）预案生效</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376CA50B">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本预案自印发之日起施行，有效期为5年。</w:t>
      </w:r>
      <w:bookmarkStart w:id="1032" w:name="_Toc9203"/>
      <w:bookmarkStart w:id="1033" w:name="_Toc137818229"/>
      <w:bookmarkStart w:id="1034" w:name="_Toc4510"/>
      <w:bookmarkStart w:id="1035" w:name="_Toc25065"/>
      <w:bookmarkStart w:id="1036" w:name="_Toc10818"/>
      <w:bookmarkStart w:id="1037" w:name="_Toc9780"/>
      <w:bookmarkStart w:id="1038" w:name="_Toc11983"/>
      <w:bookmarkStart w:id="1039" w:name="_Toc22434"/>
      <w:bookmarkStart w:id="1040" w:name="_Toc19554"/>
      <w:bookmarkStart w:id="1041" w:name="_Toc22831"/>
      <w:bookmarkStart w:id="1042" w:name="_Toc16630"/>
      <w:bookmarkStart w:id="1043" w:name="_Toc8385"/>
      <w:bookmarkStart w:id="1044" w:name="_Toc5468"/>
      <w:bookmarkStart w:id="1045" w:name="_Toc1783"/>
      <w:bookmarkStart w:id="1046" w:name="_Toc6399"/>
      <w:bookmarkStart w:id="1047" w:name="_Toc9194"/>
      <w:bookmarkStart w:id="1048" w:name="_Toc12457"/>
      <w:bookmarkStart w:id="1049" w:name="_Toc5291"/>
      <w:bookmarkStart w:id="1050" w:name="_Toc28814"/>
      <w:bookmarkStart w:id="1051" w:name="_Toc11576"/>
      <w:bookmarkStart w:id="1052" w:name="_Toc30542"/>
      <w:bookmarkStart w:id="1053" w:name="_Toc30112"/>
      <w:bookmarkStart w:id="1054" w:name="_Toc5233"/>
    </w:p>
    <w:p w14:paraId="7C908B35">
      <w:pPr>
        <w:pageBreakBefore w:val="0"/>
        <w:kinsoku/>
        <w:wordWrap/>
        <w:overflowPunct/>
        <w:topLinePunct w:val="0"/>
        <w:autoSpaceDE/>
        <w:autoSpaceDN/>
        <w:bidi w:val="0"/>
        <w:adjustRightInd/>
        <w:spacing w:line="578" w:lineRule="exact"/>
        <w:jc w:val="both"/>
        <w:rPr>
          <w:rFonts w:hint="eastAsia" w:ascii="仿宋_GB2312" w:hAnsi="仿宋_GB2312" w:eastAsia="仿宋_GB2312" w:cs="仿宋_GB2312"/>
          <w:color w:val="auto"/>
          <w:sz w:val="32"/>
          <w:szCs w:val="32"/>
          <w:lang w:val="en-US" w:eastAsia="zh-CN"/>
        </w:rPr>
      </w:pPr>
    </w:p>
    <w:p w14:paraId="7F984A8C">
      <w:pPr>
        <w:pageBreakBefore w:val="0"/>
        <w:kinsoku/>
        <w:wordWrap/>
        <w:overflowPunct/>
        <w:topLinePunct w:val="0"/>
        <w:autoSpaceDE/>
        <w:autoSpaceDN/>
        <w:bidi w:val="0"/>
        <w:adjustRightInd/>
        <w:spacing w:line="578"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rFonts w:hint="eastAsia" w:ascii="仿宋_GB2312" w:hAnsi="仿宋_GB2312" w:eastAsia="仿宋_GB2312" w:cs="仿宋_GB2312"/>
          <w:color w:val="auto"/>
          <w:sz w:val="32"/>
          <w:szCs w:val="32"/>
          <w:lang w:val="en-US" w:eastAsia="zh-CN"/>
        </w:rPr>
        <w:t>：1.三亚市渔业风险评估结果</w:t>
      </w:r>
    </w:p>
    <w:p w14:paraId="346E8AF0">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55" w:name="_Toc206053932"/>
      <w:r>
        <w:rPr>
          <w:rFonts w:hint="eastAsia" w:ascii="仿宋_GB2312" w:hAnsi="仿宋_GB2312" w:eastAsia="仿宋_GB2312" w:cs="仿宋_GB2312"/>
          <w:color w:val="auto"/>
          <w:sz w:val="32"/>
          <w:szCs w:val="32"/>
          <w:lang w:val="en-US" w:eastAsia="zh-CN"/>
        </w:rPr>
        <w:t>2.预案体系与衔接</w:t>
      </w:r>
      <w:bookmarkEnd w:id="1055"/>
    </w:p>
    <w:p w14:paraId="545E0D4C">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56" w:name="_Toc20354702"/>
      <w:r>
        <w:rPr>
          <w:rFonts w:hint="eastAsia" w:ascii="仿宋_GB2312" w:hAnsi="仿宋_GB2312" w:eastAsia="仿宋_GB2312" w:cs="仿宋_GB2312"/>
          <w:color w:val="auto"/>
          <w:sz w:val="32"/>
          <w:szCs w:val="32"/>
          <w:lang w:val="en-US" w:eastAsia="zh-CN"/>
        </w:rPr>
        <w:t>3.渔业突发事件分级标准</w:t>
      </w:r>
      <w:bookmarkEnd w:id="1056"/>
    </w:p>
    <w:p w14:paraId="0EACE691">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57" w:name="_Toc281469612"/>
      <w:r>
        <w:rPr>
          <w:rFonts w:hint="eastAsia" w:ascii="仿宋_GB2312" w:hAnsi="仿宋_GB2312" w:eastAsia="仿宋_GB2312" w:cs="仿宋_GB2312"/>
          <w:color w:val="auto"/>
          <w:sz w:val="32"/>
          <w:szCs w:val="32"/>
          <w:lang w:val="en-US" w:eastAsia="zh-CN"/>
        </w:rPr>
        <w:t>4.成员单位职责分工</w:t>
      </w:r>
      <w:bookmarkEnd w:id="1057"/>
    </w:p>
    <w:p w14:paraId="06238EE1">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58" w:name="_Toc2769045"/>
      <w:r>
        <w:rPr>
          <w:rFonts w:hint="eastAsia" w:ascii="仿宋_GB2312" w:hAnsi="仿宋_GB2312" w:eastAsia="仿宋_GB2312" w:cs="仿宋_GB2312"/>
          <w:color w:val="auto"/>
          <w:sz w:val="32"/>
          <w:szCs w:val="32"/>
          <w:lang w:val="en-US" w:eastAsia="zh-CN"/>
        </w:rPr>
        <w:t>5.三亚市（含各区）农业农村局及相关部门值班电话</w:t>
      </w:r>
      <w:bookmarkEnd w:id="1058"/>
    </w:p>
    <w:p w14:paraId="04A2A362">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59" w:name="_Toc2131037595"/>
      <w:r>
        <w:rPr>
          <w:rFonts w:hint="eastAsia" w:ascii="仿宋_GB2312" w:hAnsi="仿宋_GB2312" w:eastAsia="仿宋_GB2312" w:cs="仿宋_GB2312"/>
          <w:color w:val="auto"/>
          <w:sz w:val="32"/>
          <w:szCs w:val="32"/>
          <w:lang w:val="en-US" w:eastAsia="zh-CN"/>
        </w:rPr>
        <w:t>6.渔业渔船海上安全突发事件处置单</w:t>
      </w:r>
      <w:bookmarkEnd w:id="1059"/>
    </w:p>
    <w:p w14:paraId="40B73D20">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60" w:name="_Toc956243014"/>
      <w:r>
        <w:rPr>
          <w:rFonts w:hint="eastAsia" w:ascii="仿宋_GB2312" w:hAnsi="仿宋_GB2312" w:eastAsia="仿宋_GB2312" w:cs="仿宋_GB2312"/>
          <w:color w:val="auto"/>
          <w:sz w:val="32"/>
          <w:szCs w:val="32"/>
          <w:lang w:val="en-US" w:eastAsia="zh-CN"/>
        </w:rPr>
        <w:t>7.渔业渔船海上渔事纠纷突发事件处置单</w:t>
      </w:r>
      <w:bookmarkEnd w:id="1060"/>
    </w:p>
    <w:p w14:paraId="1A1739E0">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61" w:name="_Toc1076017291"/>
      <w:r>
        <w:rPr>
          <w:rFonts w:hint="eastAsia" w:ascii="仿宋_GB2312" w:hAnsi="仿宋_GB2312" w:eastAsia="仿宋_GB2312" w:cs="仿宋_GB2312"/>
          <w:color w:val="auto"/>
          <w:sz w:val="32"/>
          <w:szCs w:val="32"/>
          <w:lang w:val="en-US" w:eastAsia="zh-CN"/>
        </w:rPr>
        <w:t>8.鳄鱼抓捕应急队伍人员名单</w:t>
      </w:r>
      <w:bookmarkEnd w:id="1061"/>
    </w:p>
    <w:p w14:paraId="52A9B4D8">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62" w:name="_Toc627418613"/>
      <w:r>
        <w:rPr>
          <w:rFonts w:hint="eastAsia" w:ascii="仿宋_GB2312" w:hAnsi="仿宋_GB2312" w:eastAsia="仿宋_GB2312" w:cs="仿宋_GB2312"/>
          <w:color w:val="auto"/>
          <w:sz w:val="32"/>
          <w:szCs w:val="32"/>
          <w:lang w:val="en-US" w:eastAsia="zh-CN"/>
        </w:rPr>
        <w:t>9.鳄鱼养殖场应急物质装备清单</w:t>
      </w:r>
      <w:bookmarkEnd w:id="1062"/>
    </w:p>
    <w:p w14:paraId="1C572217">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63" w:name="_Toc1592515453"/>
      <w:r>
        <w:rPr>
          <w:rFonts w:hint="eastAsia" w:ascii="仿宋_GB2312" w:hAnsi="仿宋_GB2312" w:eastAsia="仿宋_GB2312" w:cs="仿宋_GB2312"/>
          <w:color w:val="auto"/>
          <w:sz w:val="32"/>
          <w:szCs w:val="32"/>
          <w:lang w:val="en-US" w:eastAsia="zh-CN"/>
        </w:rPr>
        <w:t>10.中国近海预报海区划分</w:t>
      </w:r>
      <w:bookmarkEnd w:id="1063"/>
    </w:p>
    <w:p w14:paraId="725E39A1">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64" w:name="_Toc632788868"/>
      <w:r>
        <w:rPr>
          <w:rFonts w:hint="eastAsia" w:ascii="仿宋_GB2312" w:hAnsi="仿宋_GB2312" w:eastAsia="仿宋_GB2312" w:cs="仿宋_GB2312"/>
          <w:color w:val="auto"/>
          <w:sz w:val="32"/>
          <w:szCs w:val="32"/>
          <w:lang w:val="en-US" w:eastAsia="zh-CN"/>
        </w:rPr>
        <w:t>11.台风影响海南省区域图</w:t>
      </w:r>
      <w:bookmarkEnd w:id="1064"/>
    </w:p>
    <w:p w14:paraId="0DC96CC7">
      <w:pPr>
        <w:pageBreakBefore w:val="0"/>
        <w:kinsoku/>
        <w:wordWrap/>
        <w:overflowPunct/>
        <w:topLinePunct w:val="0"/>
        <w:autoSpaceDE/>
        <w:autoSpaceDN/>
        <w:bidi w:val="0"/>
        <w:adjustRightInd/>
        <w:spacing w:line="578" w:lineRule="exact"/>
        <w:ind w:firstLine="1600" w:firstLineChars="500"/>
        <w:jc w:val="both"/>
        <w:outlineLvl w:val="0"/>
        <w:rPr>
          <w:rFonts w:hint="eastAsia" w:ascii="仿宋_GB2312" w:hAnsi="仿宋_GB2312" w:eastAsia="仿宋_GB2312" w:cs="仿宋_GB2312"/>
          <w:color w:val="auto"/>
          <w:sz w:val="32"/>
          <w:szCs w:val="32"/>
          <w:lang w:val="en-US" w:eastAsia="zh-CN"/>
        </w:rPr>
      </w:pPr>
      <w:bookmarkStart w:id="1065" w:name="_Toc914873857"/>
      <w:r>
        <w:rPr>
          <w:rFonts w:hint="eastAsia" w:ascii="仿宋_GB2312" w:hAnsi="仿宋_GB2312" w:eastAsia="仿宋_GB2312" w:cs="仿宋_GB2312"/>
          <w:color w:val="auto"/>
          <w:sz w:val="32"/>
          <w:szCs w:val="32"/>
          <w:lang w:val="en-US" w:eastAsia="zh-CN"/>
        </w:rPr>
        <w:t>12.三亚市部分专业应急救援力量一览表</w:t>
      </w:r>
      <w:bookmarkEnd w:id="1065"/>
    </w:p>
    <w:p w14:paraId="545B830B">
      <w:pPr>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color w:val="auto"/>
          <w:sz w:val="28"/>
          <w:szCs w:val="28"/>
        </w:rPr>
      </w:pPr>
    </w:p>
    <w:p w14:paraId="2A37C78E">
      <w:pPr>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br w:type="page"/>
      </w:r>
    </w:p>
    <w:p w14:paraId="2C42545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066" w:name="_Toc22010"/>
      <w:bookmarkStart w:id="1067" w:name="_Toc28145"/>
      <w:bookmarkStart w:id="1068" w:name="_Toc21948"/>
      <w:bookmarkStart w:id="1069" w:name="_Toc21537"/>
      <w:bookmarkStart w:id="1070" w:name="_Toc8022"/>
      <w:bookmarkStart w:id="1071" w:name="_Toc31596"/>
      <w:bookmarkStart w:id="1072" w:name="_Toc16973"/>
      <w:bookmarkStart w:id="1073" w:name="_Toc26477"/>
      <w:bookmarkStart w:id="1074" w:name="_Toc7947"/>
      <w:bookmarkStart w:id="1075" w:name="_Toc29"/>
      <w:bookmarkStart w:id="1076" w:name="_Toc1249084172"/>
      <w:bookmarkStart w:id="1077" w:name="_Toc31671"/>
      <w:bookmarkStart w:id="1078" w:name="_Toc2202"/>
      <w:bookmarkStart w:id="1079" w:name="_Toc924"/>
      <w:bookmarkStart w:id="1080" w:name="_Toc26617"/>
      <w:bookmarkStart w:id="1081" w:name="_Toc25091"/>
      <w:bookmarkStart w:id="1082" w:name="_Toc17802"/>
      <w:bookmarkStart w:id="1083" w:name="_Toc29296"/>
      <w:bookmarkStart w:id="1084" w:name="_Toc30963"/>
      <w:bookmarkStart w:id="1085" w:name="_Toc10820"/>
      <w:bookmarkStart w:id="1086" w:name="_Toc26029"/>
      <w:bookmarkStart w:id="1087" w:name="_Toc13618"/>
      <w:bookmarkStart w:id="1088" w:name="_Toc15841"/>
      <w:bookmarkStart w:id="1089" w:name="_Toc14228"/>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附件1 三亚市渔业风险评估结果</w:t>
      </w:r>
      <w:bookmarkEnd w:id="1066"/>
      <w:bookmarkEnd w:id="1067"/>
      <w:bookmarkEnd w:id="1068"/>
      <w:bookmarkEnd w:id="1069"/>
      <w:bookmarkEnd w:id="1070"/>
      <w:bookmarkEnd w:id="1071"/>
      <w:bookmarkEnd w:id="1072"/>
      <w:bookmarkEnd w:id="1073"/>
      <w:bookmarkEnd w:id="1074"/>
      <w:bookmarkEnd w:id="1075"/>
      <w:bookmarkEnd w:id="1076"/>
      <w:bookmarkEnd w:id="1077"/>
    </w:p>
    <w:p w14:paraId="06EA9096">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渔业在针对“渔业生产设施因热带气旋、大风、大雾等气象灾害、海洋灾害、火灾爆炸、碰撞、触损、沉船、搁浅、机械故障等原因严重危及船员生命安全或造成船员死亡(失踪)的事件；我国渔业船舶在他国港口或者在他国管辖水域发生的事故或事件；或者在我国管辖水域内发生的中国籍渔业船舶与外籍船舶之间发生的事故或事件，以及外国渔业船舶发生的事故或事件；鳄鱼养殖场鳄鱼出逃事件等突发事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危险有害因素采取相应的风险控制措施并切实落实本</w:t>
      </w:r>
      <w:r>
        <w:rPr>
          <w:rFonts w:hint="eastAsia" w:ascii="仿宋_GB2312" w:hAnsi="仿宋_GB2312" w:eastAsia="仿宋_GB2312" w:cs="仿宋_GB2312"/>
          <w:color w:val="auto"/>
          <w:sz w:val="32"/>
          <w:szCs w:val="32"/>
          <w:lang w:val="en-US" w:eastAsia="zh-CN"/>
        </w:rPr>
        <w:t>次评估</w:t>
      </w:r>
      <w:r>
        <w:rPr>
          <w:rFonts w:hint="eastAsia" w:ascii="仿宋_GB2312" w:hAnsi="仿宋_GB2312" w:eastAsia="仿宋_GB2312" w:cs="仿宋_GB2312"/>
          <w:color w:val="auto"/>
          <w:sz w:val="32"/>
          <w:szCs w:val="32"/>
        </w:rPr>
        <w:t>报告提出的“措施建议”后，三亚市渔业生产过程中存在的风险程度可以接受。</w:t>
      </w:r>
    </w:p>
    <w:p w14:paraId="0692464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仿宋_GB2312" w:hAnsi="仿宋_GB2312" w:eastAsia="仿宋_GB2312" w:cs="仿宋_GB2312"/>
          <w:color w:val="auto"/>
          <w:sz w:val="32"/>
          <w:szCs w:val="32"/>
        </w:rPr>
      </w:pPr>
      <w:bookmarkStart w:id="1090" w:name="_Toc13536"/>
      <w:r>
        <w:rPr>
          <w:rFonts w:hint="eastAsia" w:ascii="仿宋_GB2312" w:hAnsi="仿宋_GB2312" w:eastAsia="仿宋_GB2312" w:cs="仿宋_GB2312"/>
          <w:color w:val="auto"/>
          <w:sz w:val="32"/>
          <w:szCs w:val="32"/>
        </w:rPr>
        <w:t>但在以后的生产过程中，应按国家规定和上级部门的有关要求，查漏补缺，不断提高，不断完善，狠抓应急管理，确保安全生产。</w:t>
      </w:r>
      <w:bookmarkEnd w:id="1090"/>
    </w:p>
    <w:p w14:paraId="4B4D3E20">
      <w:pPr>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61A5DB5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091" w:name="_Toc8027"/>
      <w:bookmarkStart w:id="1092" w:name="_Toc25876"/>
      <w:bookmarkStart w:id="1093" w:name="_Toc5053"/>
      <w:bookmarkStart w:id="1094" w:name="_Toc18162"/>
      <w:bookmarkStart w:id="1095" w:name="_Toc32115"/>
      <w:bookmarkStart w:id="1096" w:name="_Toc22953"/>
      <w:bookmarkStart w:id="1097" w:name="_Toc1141442261"/>
      <w:bookmarkStart w:id="1098" w:name="_Toc21890"/>
      <w:bookmarkStart w:id="1099" w:name="_Toc1230"/>
      <w:bookmarkStart w:id="1100" w:name="_Toc4376"/>
      <w:bookmarkStart w:id="1101" w:name="_Toc7665"/>
      <w:bookmarkStart w:id="1102" w:name="_Toc31269"/>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附件2 预案体系与衔接</w:t>
      </w:r>
      <w:bookmarkEnd w:id="1091"/>
      <w:bookmarkEnd w:id="1092"/>
      <w:bookmarkEnd w:id="1093"/>
      <w:bookmarkEnd w:id="1094"/>
      <w:bookmarkEnd w:id="1095"/>
      <w:bookmarkEnd w:id="1096"/>
      <w:bookmarkEnd w:id="1097"/>
      <w:bookmarkEnd w:id="1098"/>
      <w:bookmarkEnd w:id="1099"/>
      <w:bookmarkEnd w:id="1100"/>
      <w:bookmarkEnd w:id="1101"/>
      <w:bookmarkEnd w:id="1102"/>
    </w:p>
    <w:p w14:paraId="6711BC9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eastAsia" w:ascii="楷体" w:hAnsi="楷体" w:eastAsia="楷体" w:cs="楷体"/>
          <w:b w:val="0"/>
          <w:bCs w:val="0"/>
          <w:color w:val="auto"/>
          <w:sz w:val="32"/>
          <w:szCs w:val="32"/>
          <w:lang w:val="en-US" w:eastAsia="zh-CN"/>
        </w:rPr>
      </w:pPr>
      <w:bookmarkStart w:id="1103" w:name="_Toc10084"/>
      <w:r>
        <w:rPr>
          <w:rFonts w:hint="eastAsia" w:ascii="楷体" w:hAnsi="楷体" w:eastAsia="楷体" w:cs="楷体"/>
          <w:b w:val="0"/>
          <w:bCs w:val="0"/>
          <w:color w:val="auto"/>
          <w:sz w:val="32"/>
          <w:szCs w:val="32"/>
          <w:lang w:val="en-US" w:eastAsia="zh-CN"/>
        </w:rPr>
        <w:t>预案体系与衔接</w:t>
      </w:r>
      <w:bookmarkEnd w:id="1103"/>
      <w:r>
        <w:rPr>
          <w:rFonts w:hint="eastAsia" w:ascii="楷体" w:hAnsi="楷体" w:eastAsia="楷体" w:cs="楷体"/>
          <w:b w:val="0"/>
          <w:bCs w:val="0"/>
          <w:color w:val="auto"/>
          <w:sz w:val="32"/>
          <w:szCs w:val="32"/>
          <w:lang w:val="en-US" w:eastAsia="zh-CN"/>
        </w:rPr>
        <w:t>示意图</w:t>
      </w:r>
    </w:p>
    <w:p w14:paraId="59FF60A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480" w:firstLineChars="200"/>
        <w:jc w:val="both"/>
        <w:textAlignment w:val="auto"/>
        <w:outlineLvl w:val="9"/>
        <w:rPr>
          <w:rFonts w:hint="eastAsia" w:ascii="仿宋" w:hAnsi="仿宋" w:eastAsia="仿宋" w:cs="仿宋"/>
          <w:color w:val="auto"/>
          <w:sz w:val="28"/>
          <w:szCs w:val="28"/>
        </w:rPr>
      </w:pPr>
      <w:bookmarkStart w:id="1104" w:name="_Toc25240"/>
      <w:r>
        <w:rPr>
          <w:rFonts w:hint="eastAsia" w:ascii="仿宋" w:hAnsi="仿宋" w:eastAsia="仿宋" w:cs="仿宋"/>
          <w:color w:val="auto"/>
        </w:rPr>
        <w:drawing>
          <wp:anchor distT="0" distB="0" distL="114300" distR="114300" simplePos="0" relativeHeight="251660288" behindDoc="0" locked="0" layoutInCell="1" allowOverlap="1">
            <wp:simplePos x="0" y="0"/>
            <wp:positionH relativeFrom="column">
              <wp:posOffset>-40640</wp:posOffset>
            </wp:positionH>
            <wp:positionV relativeFrom="paragraph">
              <wp:posOffset>340360</wp:posOffset>
            </wp:positionV>
            <wp:extent cx="5323205" cy="2927985"/>
            <wp:effectExtent l="0" t="0" r="10795" b="5715"/>
            <wp:wrapSquare wrapText="bothSides"/>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5323205" cy="2927985"/>
                    </a:xfrm>
                    <a:prstGeom prst="rect">
                      <a:avLst/>
                    </a:prstGeom>
                    <a:noFill/>
                    <a:ln>
                      <a:noFill/>
                    </a:ln>
                  </pic:spPr>
                </pic:pic>
              </a:graphicData>
            </a:graphic>
          </wp:anchor>
        </w:drawing>
      </w:r>
    </w:p>
    <w:p w14:paraId="0B655D5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仿宋_GB2312" w:hAnsi="仿宋_GB2312" w:eastAsia="仿宋_GB2312" w:cs="仿宋_GB2312"/>
          <w:b/>
          <w:i w:val="0"/>
          <w:caps w:val="0"/>
          <w:color w:val="auto"/>
          <w:spacing w:val="0"/>
          <w:sz w:val="32"/>
          <w:szCs w:val="32"/>
          <w:shd w:val="clear" w:fill="FFFFFF"/>
          <w:lang w:val="en-US" w:eastAsia="zh-CN"/>
        </w:rPr>
      </w:pP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val="en-US" w:eastAsia="zh-CN"/>
        </w:rPr>
        <w:t>农业农村局</w:t>
      </w:r>
      <w:r>
        <w:rPr>
          <w:rFonts w:hint="eastAsia" w:ascii="仿宋_GB2312" w:hAnsi="仿宋_GB2312" w:eastAsia="仿宋_GB2312" w:cs="仿宋_GB2312"/>
          <w:color w:val="auto"/>
          <w:sz w:val="32"/>
          <w:szCs w:val="32"/>
        </w:rPr>
        <w:t>依照职责和预案规定，在本级人民政府统一领导下，</w:t>
      </w:r>
      <w:r>
        <w:rPr>
          <w:rFonts w:hint="eastAsia" w:ascii="仿宋_GB2312" w:hAnsi="仿宋_GB2312" w:eastAsia="仿宋_GB2312" w:cs="仿宋_GB2312"/>
          <w:color w:val="auto"/>
          <w:sz w:val="32"/>
          <w:szCs w:val="32"/>
          <w:lang w:val="en-US" w:eastAsia="zh-CN"/>
        </w:rPr>
        <w:t>组织编制实施《三亚市</w:t>
      </w:r>
      <w:r>
        <w:rPr>
          <w:rFonts w:hint="eastAsia" w:ascii="仿宋_GB2312" w:hAnsi="仿宋_GB2312" w:eastAsia="仿宋_GB2312" w:cs="仿宋_GB2312"/>
          <w:color w:val="auto"/>
          <w:sz w:val="32"/>
          <w:szCs w:val="32"/>
        </w:rPr>
        <w:t>渔业突发事件应急</w:t>
      </w:r>
      <w:r>
        <w:rPr>
          <w:rFonts w:hint="eastAsia" w:ascii="仿宋_GB2312" w:hAnsi="仿宋_GB2312" w:eastAsia="仿宋_GB2312" w:cs="仿宋_GB2312"/>
          <w:color w:val="auto"/>
          <w:sz w:val="32"/>
          <w:szCs w:val="32"/>
          <w:lang w:val="en-US" w:eastAsia="zh-CN"/>
        </w:rPr>
        <w:t>预案》</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val="en-US" w:eastAsia="zh-CN"/>
        </w:rPr>
        <w:t>牵头</w:t>
      </w:r>
      <w:r>
        <w:rPr>
          <w:rFonts w:hint="eastAsia" w:ascii="仿宋_GB2312" w:hAnsi="仿宋_GB2312" w:eastAsia="仿宋_GB2312" w:cs="仿宋_GB2312"/>
          <w:color w:val="auto"/>
          <w:sz w:val="32"/>
          <w:szCs w:val="32"/>
        </w:rPr>
        <w:t>组织、协调本</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rPr>
        <w:t>渔业突发事件应急处置工作。</w:t>
      </w:r>
      <w:r>
        <w:rPr>
          <w:rFonts w:hint="eastAsia" w:ascii="仿宋_GB2312" w:hAnsi="仿宋_GB2312" w:eastAsia="仿宋_GB2312" w:cs="仿宋_GB2312"/>
          <w:color w:val="auto"/>
          <w:sz w:val="32"/>
          <w:szCs w:val="32"/>
          <w:lang w:val="en-US" w:eastAsia="zh-CN"/>
        </w:rPr>
        <w:t>三亚市各区（育才生态区管委会）渔业突发事件应急预案作为本预案的下一级应急预案，《海南省渔业船舶水上安全突发事件应急预案》作为本预案的上一级应急预案，分别与本预案相衔接。</w:t>
      </w:r>
      <w:bookmarkEnd w:id="1104"/>
    </w:p>
    <w:p w14:paraId="3320EEA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仿宋_GB2312" w:hAnsi="仿宋_GB2312" w:eastAsia="仿宋_GB2312" w:cs="仿宋_GB2312"/>
          <w:color w:val="auto"/>
          <w:sz w:val="32"/>
          <w:szCs w:val="32"/>
          <w:lang w:val="en-US" w:eastAsia="zh-CN"/>
        </w:rPr>
      </w:pPr>
      <w:bookmarkStart w:id="1105" w:name="_Toc31206"/>
      <w:r>
        <w:rPr>
          <w:rFonts w:hint="eastAsia" w:ascii="仿宋_GB2312" w:hAnsi="仿宋_GB2312" w:eastAsia="仿宋_GB2312" w:cs="仿宋_GB2312"/>
          <w:color w:val="auto"/>
          <w:sz w:val="32"/>
          <w:szCs w:val="32"/>
          <w:lang w:val="en-US" w:eastAsia="zh-CN"/>
        </w:rPr>
        <w:t>《三亚市</w:t>
      </w:r>
      <w:r>
        <w:rPr>
          <w:rFonts w:hint="eastAsia" w:ascii="仿宋_GB2312" w:hAnsi="仿宋_GB2312" w:eastAsia="仿宋_GB2312" w:cs="仿宋_GB2312"/>
          <w:color w:val="auto"/>
          <w:sz w:val="32"/>
          <w:szCs w:val="32"/>
        </w:rPr>
        <w:t>渔业突发事件应急</w:t>
      </w:r>
      <w:r>
        <w:rPr>
          <w:rFonts w:hint="eastAsia" w:ascii="仿宋_GB2312" w:hAnsi="仿宋_GB2312" w:eastAsia="仿宋_GB2312" w:cs="仿宋_GB2312"/>
          <w:color w:val="auto"/>
          <w:sz w:val="32"/>
          <w:szCs w:val="32"/>
          <w:lang w:val="en-US" w:eastAsia="zh-CN"/>
        </w:rPr>
        <w:t>预案》是《三亚市突发事件总体应急预案》（试行）的专项预案，与《三亚市突发事件总体应急预案》相衔接。同时，渔业突发事件与海上搜救关系密切，本预案还与《三亚市海上搜救应急预案》相衔接，当发生海上涉人生命安全事件，需要海上搜救行动时，本预案应急指挥部在做好前期处置的基础上，迅速报告市应急委办公室，请求启动《三亚市海上搜救应急预案》。</w:t>
      </w:r>
      <w:bookmarkEnd w:id="1105"/>
    </w:p>
    <w:p w14:paraId="752DED5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560" w:firstLineChars="200"/>
        <w:jc w:val="both"/>
        <w:textAlignment w:val="auto"/>
        <w:outlineLvl w:val="9"/>
        <w:rPr>
          <w:rFonts w:hint="eastAsia" w:ascii="仿宋" w:hAnsi="仿宋" w:eastAsia="仿宋" w:cs="仿宋"/>
          <w:color w:val="auto"/>
          <w:sz w:val="28"/>
          <w:szCs w:val="28"/>
          <w:lang w:val="en-US" w:eastAsia="zh-CN"/>
        </w:rPr>
      </w:pPr>
    </w:p>
    <w:p w14:paraId="234D3EA7">
      <w:pPr>
        <w:pageBreakBefore w:val="0"/>
        <w:kinsoku/>
        <w:wordWrap/>
        <w:overflowPunct/>
        <w:topLinePunct w:val="0"/>
        <w:autoSpaceDE/>
        <w:autoSpaceDN/>
        <w:bidi w:val="0"/>
        <w:adjustRightInd/>
        <w:spacing w:line="578"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br w:type="page"/>
      </w:r>
    </w:p>
    <w:p w14:paraId="64E94DE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106" w:name="_Toc14912"/>
      <w:bookmarkStart w:id="1107" w:name="_Toc20133"/>
      <w:bookmarkStart w:id="1108" w:name="_Toc6446"/>
      <w:bookmarkStart w:id="1109" w:name="_Toc20394"/>
      <w:bookmarkStart w:id="1110" w:name="_Toc23709"/>
      <w:bookmarkStart w:id="1111" w:name="_Toc27688"/>
      <w:bookmarkStart w:id="1112" w:name="_Toc6819"/>
      <w:bookmarkStart w:id="1113" w:name="_Toc467"/>
      <w:bookmarkStart w:id="1114" w:name="_Toc22358"/>
      <w:bookmarkStart w:id="1115" w:name="_Toc12025"/>
      <w:bookmarkStart w:id="1116" w:name="_Toc306626168"/>
      <w:bookmarkStart w:id="1117" w:name="_Toc26238"/>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附件3 渔业突发事件分级标准</w:t>
      </w:r>
      <w:bookmarkEnd w:id="1106"/>
      <w:bookmarkEnd w:id="1107"/>
      <w:bookmarkEnd w:id="1108"/>
      <w:bookmarkEnd w:id="1109"/>
      <w:bookmarkEnd w:id="1110"/>
      <w:bookmarkEnd w:id="1111"/>
      <w:bookmarkEnd w:id="1112"/>
      <w:bookmarkEnd w:id="1113"/>
      <w:bookmarkEnd w:id="1114"/>
      <w:bookmarkEnd w:id="1115"/>
      <w:bookmarkEnd w:id="1116"/>
      <w:bookmarkEnd w:id="1117"/>
      <w:bookmarkStart w:id="1118" w:name="_Toc22528"/>
    </w:p>
    <w:bookmarkEnd w:id="1118"/>
    <w:p w14:paraId="4F5D9974">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auto"/>
        <w:outlineLvl w:val="0"/>
        <w:rPr>
          <w:rFonts w:hint="eastAsia" w:ascii="楷体" w:hAnsi="楷体" w:eastAsia="楷体" w:cs="楷体"/>
          <w:color w:val="auto"/>
          <w:sz w:val="32"/>
          <w:szCs w:val="32"/>
          <w:highlight w:val="none"/>
          <w:lang w:bidi="ar-SA"/>
        </w:rPr>
      </w:pPr>
      <w:bookmarkStart w:id="1119" w:name="_Toc74738568"/>
      <w:r>
        <w:rPr>
          <w:rFonts w:hint="eastAsia" w:ascii="楷体" w:hAnsi="楷体" w:eastAsia="楷体" w:cs="楷体"/>
          <w:color w:val="auto"/>
          <w:sz w:val="32"/>
          <w:szCs w:val="32"/>
          <w:highlight w:val="none"/>
          <w:lang w:eastAsia="zh-CN" w:bidi="ar-SA"/>
        </w:rPr>
        <w:t>（一）</w:t>
      </w:r>
      <w:r>
        <w:rPr>
          <w:rFonts w:hint="eastAsia" w:ascii="楷体" w:hAnsi="楷体" w:eastAsia="楷体" w:cs="楷体"/>
          <w:color w:val="auto"/>
          <w:sz w:val="32"/>
          <w:szCs w:val="32"/>
          <w:highlight w:val="none"/>
          <w:lang w:bidi="ar-SA"/>
        </w:rPr>
        <w:t>符合下列情况之一的，为特别重大突发事件（Ⅰ级）</w:t>
      </w:r>
      <w:bookmarkEnd w:id="1119"/>
    </w:p>
    <w:p w14:paraId="5E0D8B1C">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bidi="ar-SA"/>
        </w:rPr>
        <w:t>造成30人以上死亡（含失踪）</w:t>
      </w:r>
      <w:r>
        <w:rPr>
          <w:rFonts w:hint="eastAsia" w:ascii="仿宋_GB2312" w:hAnsi="仿宋_GB2312" w:eastAsia="仿宋_GB2312" w:cs="仿宋_GB2312"/>
          <w:color w:val="auto"/>
          <w:sz w:val="32"/>
          <w:szCs w:val="32"/>
          <w:highlight w:val="none"/>
          <w:lang w:val="en-US" w:eastAsia="zh-CN" w:bidi="ar-SA"/>
        </w:rPr>
        <w:t>或</w:t>
      </w:r>
      <w:r>
        <w:rPr>
          <w:rFonts w:hint="eastAsia" w:ascii="仿宋_GB2312" w:hAnsi="仿宋_GB2312" w:eastAsia="仿宋_GB2312" w:cs="仿宋_GB2312"/>
          <w:color w:val="auto"/>
          <w:sz w:val="32"/>
          <w:szCs w:val="32"/>
          <w:highlight w:val="none"/>
          <w:lang w:bidi="ar-SA"/>
        </w:rPr>
        <w:t>危及30人以上生命安全；</w:t>
      </w:r>
    </w:p>
    <w:p w14:paraId="7D54CC11">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2.造成</w:t>
      </w:r>
      <w:r>
        <w:rPr>
          <w:rFonts w:hint="eastAsia" w:ascii="仿宋_GB2312" w:hAnsi="仿宋_GB2312" w:eastAsia="仿宋_GB2312" w:cs="仿宋_GB2312"/>
          <w:color w:val="auto"/>
          <w:sz w:val="32"/>
          <w:szCs w:val="32"/>
          <w:lang w:val="en-US" w:eastAsia="zh-CN"/>
        </w:rPr>
        <w:t>100人</w:t>
      </w:r>
      <w:r>
        <w:rPr>
          <w:rFonts w:hint="eastAsia" w:ascii="仿宋_GB2312" w:hAnsi="仿宋_GB2312" w:eastAsia="仿宋_GB2312" w:cs="仿宋_GB2312"/>
          <w:color w:val="auto"/>
          <w:sz w:val="32"/>
          <w:szCs w:val="32"/>
        </w:rPr>
        <w:t>以上重伤（包括急性工业中毒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bidi="ar-SA"/>
        </w:rPr>
        <w:t>；</w:t>
      </w:r>
    </w:p>
    <w:p w14:paraId="0CC9FF2B">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3.造成</w:t>
      </w:r>
      <w:r>
        <w:rPr>
          <w:rFonts w:hint="eastAsia" w:ascii="仿宋_GB2312" w:hAnsi="仿宋_GB2312" w:eastAsia="仿宋_GB2312" w:cs="仿宋_GB2312"/>
          <w:color w:val="auto"/>
          <w:sz w:val="32"/>
          <w:szCs w:val="32"/>
        </w:rPr>
        <w:t>一亿元以上直接经济损失</w:t>
      </w:r>
      <w:r>
        <w:rPr>
          <w:rFonts w:hint="eastAsia" w:ascii="仿宋_GB2312" w:hAnsi="仿宋_GB2312" w:eastAsia="仿宋_GB2312" w:cs="仿宋_GB2312"/>
          <w:color w:val="auto"/>
          <w:sz w:val="32"/>
          <w:szCs w:val="32"/>
          <w:highlight w:val="none"/>
          <w:lang w:bidi="ar-SA"/>
        </w:rPr>
        <w:t>；</w:t>
      </w:r>
    </w:p>
    <w:p w14:paraId="2FB42DFF">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jc w:val="both"/>
        <w:textAlignment w:val="auto"/>
        <w:outlineLvl w:val="9"/>
        <w:rPr>
          <w:rFonts w:hint="eastAsia" w:ascii="楷体" w:hAnsi="楷体" w:eastAsia="楷体" w:cs="楷体"/>
          <w:color w:val="auto"/>
          <w:sz w:val="32"/>
          <w:szCs w:val="32"/>
          <w:highlight w:val="none"/>
          <w:lang w:bidi="ar-SA"/>
        </w:rPr>
      </w:pPr>
      <w:r>
        <w:rPr>
          <w:rFonts w:hint="eastAsia" w:ascii="楷体" w:hAnsi="楷体" w:eastAsia="楷体" w:cs="楷体"/>
          <w:color w:val="auto"/>
          <w:sz w:val="32"/>
          <w:szCs w:val="32"/>
          <w:highlight w:val="none"/>
          <w:lang w:eastAsia="zh-CN" w:bidi="ar-SA"/>
        </w:rPr>
        <w:t>（二）</w:t>
      </w:r>
      <w:r>
        <w:rPr>
          <w:rFonts w:hint="eastAsia" w:ascii="楷体" w:hAnsi="楷体" w:eastAsia="楷体" w:cs="楷体"/>
          <w:color w:val="auto"/>
          <w:sz w:val="32"/>
          <w:szCs w:val="32"/>
          <w:highlight w:val="none"/>
          <w:lang w:bidi="ar-SA"/>
        </w:rPr>
        <w:t>符合下列情况之一的，为重大突发事件（Ⅱ级）</w:t>
      </w:r>
    </w:p>
    <w:p w14:paraId="069E8780">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bidi="ar-SA"/>
        </w:rPr>
        <w:t>造成10人以上、30人以下死亡（含失踪）</w:t>
      </w:r>
      <w:r>
        <w:rPr>
          <w:rFonts w:hint="eastAsia" w:ascii="仿宋_GB2312" w:hAnsi="仿宋_GB2312" w:eastAsia="仿宋_GB2312" w:cs="仿宋_GB2312"/>
          <w:color w:val="auto"/>
          <w:sz w:val="32"/>
          <w:szCs w:val="32"/>
          <w:highlight w:val="none"/>
          <w:lang w:val="en-US" w:eastAsia="zh-CN" w:bidi="ar-SA"/>
        </w:rPr>
        <w:t>或</w:t>
      </w:r>
      <w:r>
        <w:rPr>
          <w:rFonts w:hint="eastAsia" w:ascii="仿宋_GB2312" w:hAnsi="仿宋_GB2312" w:eastAsia="仿宋_GB2312" w:cs="仿宋_GB2312"/>
          <w:color w:val="auto"/>
          <w:sz w:val="32"/>
          <w:szCs w:val="32"/>
          <w:highlight w:val="none"/>
          <w:lang w:bidi="ar-SA"/>
        </w:rPr>
        <w:t>危及10人以上、30人以下生命安全；</w:t>
      </w:r>
    </w:p>
    <w:p w14:paraId="008F7724">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2.造成</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人以上</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人以下重伤</w:t>
      </w:r>
      <w:r>
        <w:rPr>
          <w:rFonts w:hint="eastAsia" w:ascii="仿宋_GB2312" w:hAnsi="仿宋_GB2312" w:eastAsia="仿宋_GB2312" w:cs="仿宋_GB2312"/>
          <w:color w:val="auto"/>
          <w:sz w:val="32"/>
          <w:szCs w:val="32"/>
          <w:highlight w:val="none"/>
          <w:lang w:bidi="ar-SA"/>
        </w:rPr>
        <w:t>；</w:t>
      </w:r>
    </w:p>
    <w:p w14:paraId="2786A4AF">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3.造成</w:t>
      </w:r>
      <w:r>
        <w:rPr>
          <w:rFonts w:hint="eastAsia" w:ascii="仿宋_GB2312" w:hAnsi="仿宋_GB2312" w:eastAsia="仿宋_GB2312" w:cs="仿宋_GB2312"/>
          <w:color w:val="auto"/>
          <w:sz w:val="32"/>
          <w:szCs w:val="32"/>
        </w:rPr>
        <w:t>五千万元以上一亿元以下直接经济损失</w:t>
      </w:r>
      <w:r>
        <w:rPr>
          <w:rFonts w:hint="eastAsia" w:ascii="仿宋_GB2312" w:hAnsi="仿宋_GB2312" w:eastAsia="仿宋_GB2312" w:cs="仿宋_GB2312"/>
          <w:color w:val="auto"/>
          <w:sz w:val="32"/>
          <w:szCs w:val="32"/>
          <w:highlight w:val="none"/>
          <w:lang w:bidi="ar-SA"/>
        </w:rPr>
        <w:t>；</w:t>
      </w:r>
    </w:p>
    <w:p w14:paraId="3EAD9EE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jc w:val="both"/>
        <w:textAlignment w:val="auto"/>
        <w:outlineLvl w:val="9"/>
        <w:rPr>
          <w:rFonts w:hint="eastAsia" w:ascii="楷体" w:hAnsi="楷体" w:eastAsia="楷体" w:cs="楷体"/>
          <w:color w:val="auto"/>
          <w:sz w:val="32"/>
          <w:szCs w:val="32"/>
          <w:highlight w:val="none"/>
          <w:lang w:bidi="ar-SA"/>
        </w:rPr>
      </w:pPr>
      <w:r>
        <w:rPr>
          <w:rFonts w:hint="eastAsia" w:ascii="楷体" w:hAnsi="楷体" w:eastAsia="楷体" w:cs="楷体"/>
          <w:color w:val="auto"/>
          <w:sz w:val="32"/>
          <w:szCs w:val="32"/>
          <w:highlight w:val="none"/>
          <w:lang w:eastAsia="zh-CN" w:bidi="ar-SA"/>
        </w:rPr>
        <w:t>（三）</w:t>
      </w:r>
      <w:r>
        <w:rPr>
          <w:rFonts w:hint="eastAsia" w:ascii="楷体" w:hAnsi="楷体" w:eastAsia="楷体" w:cs="楷体"/>
          <w:color w:val="auto"/>
          <w:sz w:val="32"/>
          <w:szCs w:val="32"/>
          <w:highlight w:val="none"/>
          <w:lang w:bidi="ar-SA"/>
        </w:rPr>
        <w:t>符合下列情况之一的，为较大突发事件（Ⅲ级）</w:t>
      </w:r>
    </w:p>
    <w:p w14:paraId="59E4E0CB">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bidi="ar-SA"/>
        </w:rPr>
        <w:t>造成3人以上、10人以下死亡（含失踪）</w:t>
      </w:r>
      <w:r>
        <w:rPr>
          <w:rFonts w:hint="eastAsia" w:ascii="仿宋_GB2312" w:hAnsi="仿宋_GB2312" w:eastAsia="仿宋_GB2312" w:cs="仿宋_GB2312"/>
          <w:color w:val="auto"/>
          <w:sz w:val="32"/>
          <w:szCs w:val="32"/>
          <w:highlight w:val="none"/>
          <w:lang w:val="en-US" w:eastAsia="zh-CN" w:bidi="ar-SA"/>
        </w:rPr>
        <w:t>或</w:t>
      </w:r>
      <w:r>
        <w:rPr>
          <w:rFonts w:hint="eastAsia" w:ascii="仿宋_GB2312" w:hAnsi="仿宋_GB2312" w:eastAsia="仿宋_GB2312" w:cs="仿宋_GB2312"/>
          <w:color w:val="auto"/>
          <w:sz w:val="32"/>
          <w:szCs w:val="32"/>
          <w:highlight w:val="none"/>
          <w:lang w:bidi="ar-SA"/>
        </w:rPr>
        <w:t>危及</w:t>
      </w:r>
      <w:r>
        <w:rPr>
          <w:rFonts w:hint="eastAsia" w:ascii="仿宋_GB2312" w:hAnsi="仿宋_GB2312" w:eastAsia="仿宋_GB2312" w:cs="仿宋_GB2312"/>
          <w:color w:val="auto"/>
          <w:sz w:val="32"/>
          <w:szCs w:val="32"/>
          <w:highlight w:val="none"/>
          <w:lang w:val="en-US" w:eastAsia="zh-CN" w:bidi="ar-SA"/>
        </w:rPr>
        <w:t>3</w:t>
      </w:r>
      <w:r>
        <w:rPr>
          <w:rFonts w:hint="eastAsia" w:ascii="仿宋_GB2312" w:hAnsi="仿宋_GB2312" w:eastAsia="仿宋_GB2312" w:cs="仿宋_GB2312"/>
          <w:color w:val="auto"/>
          <w:sz w:val="32"/>
          <w:szCs w:val="32"/>
          <w:highlight w:val="none"/>
          <w:lang w:bidi="ar-SA"/>
        </w:rPr>
        <w:t>人以上、</w:t>
      </w:r>
      <w:r>
        <w:rPr>
          <w:rFonts w:hint="eastAsia" w:ascii="仿宋_GB2312" w:hAnsi="仿宋_GB2312" w:eastAsia="仿宋_GB2312" w:cs="仿宋_GB2312"/>
          <w:color w:val="auto"/>
          <w:sz w:val="32"/>
          <w:szCs w:val="32"/>
          <w:highlight w:val="none"/>
          <w:lang w:val="en-US" w:eastAsia="zh-CN" w:bidi="ar-SA"/>
        </w:rPr>
        <w:t>10</w:t>
      </w:r>
      <w:r>
        <w:rPr>
          <w:rFonts w:hint="eastAsia" w:ascii="仿宋_GB2312" w:hAnsi="仿宋_GB2312" w:eastAsia="仿宋_GB2312" w:cs="仿宋_GB2312"/>
          <w:color w:val="auto"/>
          <w:sz w:val="32"/>
          <w:szCs w:val="32"/>
          <w:highlight w:val="none"/>
          <w:lang w:bidi="ar-SA"/>
        </w:rPr>
        <w:t>人以下生命安全；</w:t>
      </w:r>
    </w:p>
    <w:p w14:paraId="2F55178A">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2.造成</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人以上</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人以下重伤</w:t>
      </w:r>
      <w:r>
        <w:rPr>
          <w:rFonts w:hint="eastAsia" w:ascii="仿宋_GB2312" w:hAnsi="仿宋_GB2312" w:eastAsia="仿宋_GB2312" w:cs="仿宋_GB2312"/>
          <w:color w:val="auto"/>
          <w:sz w:val="32"/>
          <w:szCs w:val="32"/>
          <w:highlight w:val="none"/>
          <w:lang w:bidi="ar-SA"/>
        </w:rPr>
        <w:t>；</w:t>
      </w:r>
    </w:p>
    <w:p w14:paraId="319FFEC2">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3.造成一</w:t>
      </w:r>
      <w:r>
        <w:rPr>
          <w:rFonts w:hint="eastAsia" w:ascii="仿宋_GB2312" w:hAnsi="仿宋_GB2312" w:eastAsia="仿宋_GB2312" w:cs="仿宋_GB2312"/>
          <w:color w:val="auto"/>
          <w:sz w:val="32"/>
          <w:szCs w:val="32"/>
        </w:rPr>
        <w:t>千万元以上</w:t>
      </w:r>
      <w:r>
        <w:rPr>
          <w:rFonts w:hint="eastAsia" w:ascii="仿宋_GB2312" w:hAnsi="仿宋_GB2312" w:eastAsia="仿宋_GB2312" w:cs="仿宋_GB2312"/>
          <w:color w:val="auto"/>
          <w:sz w:val="32"/>
          <w:szCs w:val="32"/>
          <w:lang w:val="en-US" w:eastAsia="zh-CN"/>
        </w:rPr>
        <w:t>五千万</w:t>
      </w:r>
      <w:r>
        <w:rPr>
          <w:rFonts w:hint="eastAsia" w:ascii="仿宋_GB2312" w:hAnsi="仿宋_GB2312" w:eastAsia="仿宋_GB2312" w:cs="仿宋_GB2312"/>
          <w:color w:val="auto"/>
          <w:sz w:val="32"/>
          <w:szCs w:val="32"/>
        </w:rPr>
        <w:t>元以下直接经济损失</w:t>
      </w:r>
      <w:r>
        <w:rPr>
          <w:rFonts w:hint="eastAsia" w:ascii="仿宋_GB2312" w:hAnsi="仿宋_GB2312" w:eastAsia="仿宋_GB2312" w:cs="仿宋_GB2312"/>
          <w:color w:val="auto"/>
          <w:sz w:val="32"/>
          <w:szCs w:val="32"/>
          <w:highlight w:val="none"/>
          <w:lang w:bidi="ar-SA"/>
        </w:rPr>
        <w:t>；</w:t>
      </w:r>
    </w:p>
    <w:p w14:paraId="4417B34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jc w:val="both"/>
        <w:textAlignment w:val="auto"/>
        <w:outlineLvl w:val="9"/>
        <w:rPr>
          <w:rFonts w:hint="eastAsia" w:ascii="楷体" w:hAnsi="楷体" w:eastAsia="楷体" w:cs="楷体"/>
          <w:color w:val="auto"/>
          <w:sz w:val="32"/>
          <w:szCs w:val="32"/>
          <w:highlight w:val="none"/>
          <w:lang w:bidi="ar-SA"/>
        </w:rPr>
      </w:pPr>
      <w:r>
        <w:rPr>
          <w:rFonts w:hint="eastAsia" w:ascii="楷体" w:hAnsi="楷体" w:eastAsia="楷体" w:cs="楷体"/>
          <w:color w:val="auto"/>
          <w:sz w:val="32"/>
          <w:szCs w:val="32"/>
          <w:highlight w:val="none"/>
          <w:lang w:eastAsia="zh-CN" w:bidi="ar-SA"/>
        </w:rPr>
        <w:t>（四）</w:t>
      </w:r>
      <w:r>
        <w:rPr>
          <w:rFonts w:hint="eastAsia" w:ascii="楷体" w:hAnsi="楷体" w:eastAsia="楷体" w:cs="楷体"/>
          <w:color w:val="auto"/>
          <w:sz w:val="32"/>
          <w:szCs w:val="32"/>
          <w:highlight w:val="none"/>
          <w:lang w:bidi="ar-SA"/>
        </w:rPr>
        <w:t>符合下列情况之一的，为一般突发事件（Ⅳ级）</w:t>
      </w:r>
    </w:p>
    <w:p w14:paraId="1512FC25">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bidi="ar-SA"/>
        </w:rPr>
        <w:t>造成3人以下死亡（含失踪）</w:t>
      </w:r>
      <w:r>
        <w:rPr>
          <w:rFonts w:hint="eastAsia" w:ascii="仿宋_GB2312" w:hAnsi="仿宋_GB2312" w:eastAsia="仿宋_GB2312" w:cs="仿宋_GB2312"/>
          <w:color w:val="auto"/>
          <w:sz w:val="32"/>
          <w:szCs w:val="32"/>
          <w:highlight w:val="none"/>
          <w:lang w:val="en-US" w:eastAsia="zh-CN" w:bidi="ar-SA"/>
        </w:rPr>
        <w:t>或</w:t>
      </w:r>
      <w:r>
        <w:rPr>
          <w:rFonts w:hint="eastAsia" w:ascii="仿宋_GB2312" w:hAnsi="仿宋_GB2312" w:eastAsia="仿宋_GB2312" w:cs="仿宋_GB2312"/>
          <w:color w:val="auto"/>
          <w:sz w:val="32"/>
          <w:szCs w:val="32"/>
          <w:highlight w:val="none"/>
          <w:lang w:bidi="ar-SA"/>
        </w:rPr>
        <w:t>危及</w:t>
      </w:r>
      <w:r>
        <w:rPr>
          <w:rFonts w:hint="eastAsia" w:ascii="仿宋_GB2312" w:hAnsi="仿宋_GB2312" w:eastAsia="仿宋_GB2312" w:cs="仿宋_GB2312"/>
          <w:color w:val="auto"/>
          <w:sz w:val="32"/>
          <w:szCs w:val="32"/>
          <w:highlight w:val="none"/>
          <w:lang w:val="en-US" w:eastAsia="zh-CN" w:bidi="ar-SA"/>
        </w:rPr>
        <w:t>3</w:t>
      </w:r>
      <w:r>
        <w:rPr>
          <w:rFonts w:hint="eastAsia" w:ascii="仿宋_GB2312" w:hAnsi="仿宋_GB2312" w:eastAsia="仿宋_GB2312" w:cs="仿宋_GB2312"/>
          <w:color w:val="auto"/>
          <w:sz w:val="32"/>
          <w:szCs w:val="32"/>
          <w:highlight w:val="none"/>
          <w:lang w:bidi="ar-SA"/>
        </w:rPr>
        <w:t>人以下生命安全；</w:t>
      </w:r>
    </w:p>
    <w:p w14:paraId="67BC5922">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2.造成</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人以下重伤</w:t>
      </w:r>
      <w:r>
        <w:rPr>
          <w:rFonts w:hint="eastAsia" w:ascii="仿宋_GB2312" w:hAnsi="仿宋_GB2312" w:eastAsia="仿宋_GB2312" w:cs="仿宋_GB2312"/>
          <w:color w:val="auto"/>
          <w:sz w:val="32"/>
          <w:szCs w:val="32"/>
          <w:highlight w:val="none"/>
          <w:lang w:bidi="ar-SA"/>
        </w:rPr>
        <w:t>；</w:t>
      </w:r>
    </w:p>
    <w:p w14:paraId="16893AE9">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bidi="ar-SA"/>
        </w:rPr>
      </w:pPr>
      <w:r>
        <w:rPr>
          <w:rFonts w:hint="eastAsia" w:ascii="仿宋_GB2312" w:hAnsi="仿宋_GB2312" w:eastAsia="仿宋_GB2312" w:cs="仿宋_GB2312"/>
          <w:color w:val="auto"/>
          <w:sz w:val="32"/>
          <w:szCs w:val="32"/>
          <w:highlight w:val="none"/>
          <w:lang w:val="en-US" w:eastAsia="zh-CN" w:bidi="ar-SA"/>
        </w:rPr>
        <w:t>3.造成一</w:t>
      </w:r>
      <w:r>
        <w:rPr>
          <w:rFonts w:hint="eastAsia" w:ascii="仿宋_GB2312" w:hAnsi="仿宋_GB2312" w:eastAsia="仿宋_GB2312" w:cs="仿宋_GB2312"/>
          <w:color w:val="auto"/>
          <w:sz w:val="32"/>
          <w:szCs w:val="32"/>
        </w:rPr>
        <w:t>千万元以上</w:t>
      </w:r>
      <w:r>
        <w:rPr>
          <w:rFonts w:hint="eastAsia" w:ascii="仿宋_GB2312" w:hAnsi="仿宋_GB2312" w:eastAsia="仿宋_GB2312" w:cs="仿宋_GB2312"/>
          <w:color w:val="auto"/>
          <w:sz w:val="32"/>
          <w:szCs w:val="32"/>
          <w:lang w:val="en-US" w:eastAsia="zh-CN"/>
        </w:rPr>
        <w:t>五千万</w:t>
      </w:r>
      <w:r>
        <w:rPr>
          <w:rFonts w:hint="eastAsia" w:ascii="仿宋_GB2312" w:hAnsi="仿宋_GB2312" w:eastAsia="仿宋_GB2312" w:cs="仿宋_GB2312"/>
          <w:color w:val="auto"/>
          <w:sz w:val="32"/>
          <w:szCs w:val="32"/>
        </w:rPr>
        <w:t>元以下直接经济损失</w:t>
      </w:r>
      <w:r>
        <w:rPr>
          <w:rFonts w:hint="eastAsia" w:ascii="仿宋_GB2312" w:hAnsi="仿宋_GB2312" w:eastAsia="仿宋_GB2312" w:cs="仿宋_GB2312"/>
          <w:color w:val="auto"/>
          <w:sz w:val="32"/>
          <w:szCs w:val="32"/>
          <w:highlight w:val="none"/>
          <w:lang w:eastAsia="zh-CN" w:bidi="ar-SA"/>
        </w:rPr>
        <w:t>。</w:t>
      </w:r>
    </w:p>
    <w:p w14:paraId="64CA52E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仿宋_GB2312" w:hAnsi="仿宋_GB2312" w:eastAsia="仿宋_GB2312" w:cs="仿宋_GB2312"/>
          <w:color w:val="auto"/>
          <w:sz w:val="32"/>
          <w:szCs w:val="32"/>
        </w:rPr>
      </w:pPr>
      <w:bookmarkStart w:id="1120" w:name="_Toc19467"/>
      <w:r>
        <w:rPr>
          <w:rFonts w:hint="eastAsia" w:ascii="仿宋_GB2312" w:hAnsi="仿宋_GB2312" w:eastAsia="仿宋_GB2312" w:cs="仿宋_GB2312"/>
          <w:color w:val="auto"/>
          <w:sz w:val="32"/>
          <w:szCs w:val="32"/>
          <w:lang w:val="en-US" w:eastAsia="zh-CN"/>
        </w:rPr>
        <w:t>上述</w:t>
      </w:r>
      <w:r>
        <w:rPr>
          <w:rFonts w:hint="eastAsia" w:ascii="仿宋_GB2312" w:hAnsi="仿宋_GB2312" w:eastAsia="仿宋_GB2312" w:cs="仿宋_GB2312"/>
          <w:color w:val="auto"/>
          <w:sz w:val="32"/>
          <w:szCs w:val="32"/>
        </w:rPr>
        <w:t>“以上”包括本数，“以下”不包括本数。</w:t>
      </w:r>
      <w:bookmarkEnd w:id="1120"/>
    </w:p>
    <w:p w14:paraId="5DAD5D57">
      <w:pPr>
        <w:keepNext w:val="0"/>
        <w:keepLines w:val="0"/>
        <w:pageBreakBefore w:val="0"/>
        <w:kinsoku/>
        <w:wordWrap/>
        <w:overflowPunct/>
        <w:topLinePunct w:val="0"/>
        <w:autoSpaceDE/>
        <w:autoSpaceDN/>
        <w:bidi w:val="0"/>
        <w:adjustRightInd/>
        <w:snapToGrid/>
        <w:spacing w:line="578"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br w:type="page"/>
      </w:r>
    </w:p>
    <w:p w14:paraId="721BF46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121" w:name="_Toc12287"/>
      <w:bookmarkStart w:id="1122" w:name="_Toc13342"/>
      <w:bookmarkStart w:id="1123" w:name="_Toc2810"/>
      <w:bookmarkStart w:id="1124" w:name="_Toc4188"/>
      <w:bookmarkStart w:id="1125" w:name="_Toc12755"/>
      <w:bookmarkStart w:id="1126" w:name="_Toc4323"/>
      <w:bookmarkStart w:id="1127" w:name="_Toc1140012875"/>
      <w:bookmarkStart w:id="1128" w:name="_Toc2990"/>
      <w:bookmarkStart w:id="1129" w:name="_Toc3963"/>
      <w:bookmarkStart w:id="1130" w:name="_Toc22339"/>
      <w:bookmarkStart w:id="1131" w:name="_Toc17398"/>
      <w:bookmarkStart w:id="1132" w:name="_Toc25134"/>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附件4 成员单位职责分工</w:t>
      </w:r>
      <w:bookmarkEnd w:id="1121"/>
      <w:bookmarkEnd w:id="1122"/>
      <w:bookmarkEnd w:id="1123"/>
      <w:bookmarkEnd w:id="1124"/>
      <w:bookmarkEnd w:id="1125"/>
      <w:bookmarkEnd w:id="1126"/>
      <w:bookmarkEnd w:id="1127"/>
      <w:bookmarkEnd w:id="1128"/>
      <w:bookmarkEnd w:id="1129"/>
      <w:bookmarkEnd w:id="1130"/>
      <w:bookmarkEnd w:id="1131"/>
      <w:bookmarkEnd w:id="1132"/>
      <w:bookmarkStart w:id="1133" w:name="_Toc30318"/>
    </w:p>
    <w:bookmarkEnd w:id="1133"/>
    <w:p w14:paraId="5AF4E457">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楷体" w:hAnsi="楷体" w:eastAsia="楷体" w:cs="楷体"/>
          <w:color w:val="auto"/>
          <w:sz w:val="32"/>
          <w:szCs w:val="32"/>
          <w:lang w:val="en-US" w:eastAsia="zh-CN"/>
        </w:rPr>
        <w:t>（一）三亚</w:t>
      </w:r>
      <w:r>
        <w:rPr>
          <w:rFonts w:hint="eastAsia" w:ascii="楷体" w:hAnsi="楷体" w:eastAsia="楷体" w:cs="楷体"/>
          <w:color w:val="auto"/>
          <w:sz w:val="32"/>
          <w:szCs w:val="32"/>
        </w:rPr>
        <w:t>市农业农村局：</w:t>
      </w:r>
      <w:r>
        <w:rPr>
          <w:rFonts w:hint="eastAsia" w:ascii="仿宋_GB2312" w:hAnsi="仿宋_GB2312" w:eastAsia="仿宋_GB2312" w:cs="仿宋_GB2312"/>
          <w:color w:val="auto"/>
          <w:sz w:val="32"/>
          <w:szCs w:val="32"/>
        </w:rPr>
        <w:t>负责组织、协调本系统力量和辖区渔船参与渔业突发事件应急处置行动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指导渔船开展自救互救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rPr>
        <w:t>预案</w:t>
      </w:r>
      <w:r>
        <w:rPr>
          <w:rFonts w:hint="eastAsia" w:ascii="仿宋_GB2312" w:hAnsi="仿宋_GB2312" w:eastAsia="仿宋_GB2312" w:cs="仿宋_GB2312"/>
          <w:color w:val="auto"/>
          <w:sz w:val="32"/>
          <w:szCs w:val="32"/>
          <w:lang w:val="en-US" w:eastAsia="zh-CN"/>
        </w:rPr>
        <w:t>编制修订和具体实施工作，</w:t>
      </w:r>
      <w:r>
        <w:rPr>
          <w:rFonts w:hint="eastAsia" w:ascii="仿宋_GB2312" w:hAnsi="仿宋_GB2312" w:eastAsia="仿宋_GB2312" w:cs="仿宋_GB2312"/>
          <w:color w:val="auto"/>
          <w:sz w:val="32"/>
          <w:szCs w:val="32"/>
        </w:rPr>
        <w:t>负责有关应急队伍的建设、管理和应急演练</w:t>
      </w:r>
      <w:r>
        <w:rPr>
          <w:rFonts w:hint="eastAsia" w:ascii="仿宋_GB2312" w:hAnsi="仿宋_GB2312" w:eastAsia="仿宋_GB2312" w:cs="仿宋_GB2312"/>
          <w:color w:val="auto"/>
          <w:sz w:val="32"/>
          <w:szCs w:val="32"/>
          <w:lang w:eastAsia="zh-CN"/>
        </w:rPr>
        <w:t>。</w:t>
      </w:r>
    </w:p>
    <w:p w14:paraId="0FE08618">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lang w:val="en-US" w:eastAsia="zh-CN"/>
        </w:rPr>
        <w:t>（二）三亚市应急管理局：</w:t>
      </w:r>
      <w:r>
        <w:rPr>
          <w:rFonts w:hint="eastAsia" w:ascii="仿宋_GB2312" w:hAnsi="仿宋_GB2312" w:eastAsia="仿宋_GB2312" w:cs="仿宋_GB2312"/>
          <w:color w:val="auto"/>
          <w:sz w:val="32"/>
          <w:szCs w:val="32"/>
        </w:rPr>
        <w:t>负责协调做好获救人员的</w:t>
      </w:r>
      <w:r>
        <w:rPr>
          <w:rFonts w:hint="eastAsia" w:ascii="仿宋_GB2312" w:hAnsi="仿宋_GB2312" w:eastAsia="仿宋_GB2312" w:cs="仿宋_GB2312"/>
          <w:color w:val="auto"/>
          <w:sz w:val="32"/>
          <w:szCs w:val="32"/>
          <w:lang w:eastAsia="zh-CN"/>
        </w:rPr>
        <w:t>临时</w:t>
      </w:r>
      <w:r>
        <w:rPr>
          <w:rFonts w:hint="eastAsia" w:ascii="仿宋_GB2312" w:hAnsi="仿宋_GB2312" w:eastAsia="仿宋_GB2312" w:cs="仿宋_GB2312"/>
          <w:color w:val="auto"/>
          <w:sz w:val="32"/>
          <w:szCs w:val="32"/>
        </w:rPr>
        <w:t>安置；协调全市各类应急专业队伍参加渔业突发事件应急处置行动，提供安全生产方面的信息和技术支持</w:t>
      </w:r>
      <w:r>
        <w:rPr>
          <w:rFonts w:hint="eastAsia" w:ascii="仿宋_GB2312" w:hAnsi="仿宋_GB2312" w:eastAsia="仿宋_GB2312" w:cs="仿宋_GB2312"/>
          <w:color w:val="auto"/>
          <w:sz w:val="32"/>
          <w:szCs w:val="32"/>
          <w:lang w:val="en-US" w:eastAsia="zh-CN"/>
        </w:rPr>
        <w:t>；配合开展新闻宣传工作。</w:t>
      </w:r>
    </w:p>
    <w:p w14:paraId="0C83855C">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（三）三亚市公安局：</w:t>
      </w:r>
      <w:r>
        <w:rPr>
          <w:rFonts w:hint="eastAsia" w:ascii="仿宋_GB2312" w:hAnsi="仿宋_GB2312" w:eastAsia="仿宋_GB2312" w:cs="仿宋_GB2312"/>
          <w:color w:val="auto"/>
          <w:sz w:val="32"/>
          <w:szCs w:val="32"/>
          <w:lang w:val="en-US" w:eastAsia="zh-CN"/>
        </w:rPr>
        <w:t>负责组织协调公安系统力量参加渔业突发事件应急处置行动：维护渔业突发事件应急处置事发海域沿岸陆上区域治安秩序和实施道路交通管制，提供必要装备和技术支持；负责获救外籍人员的遣返和为死亡人员的善后处理提供支持</w:t>
      </w:r>
      <w:r>
        <w:rPr>
          <w:rFonts w:hint="eastAsia" w:ascii="仿宋_GB2312" w:hAnsi="仿宋_GB2312" w:eastAsia="仿宋_GB2312" w:cs="仿宋_GB2312"/>
          <w:color w:val="auto"/>
          <w:sz w:val="32"/>
          <w:szCs w:val="32"/>
          <w:lang w:eastAsia="zh-CN"/>
        </w:rPr>
        <w:t>。</w:t>
      </w:r>
    </w:p>
    <w:p w14:paraId="4B210C2B">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（四）三亚市民政局：</w:t>
      </w:r>
      <w:r>
        <w:rPr>
          <w:rFonts w:hint="eastAsia" w:ascii="仿宋_GB2312" w:hAnsi="仿宋_GB2312" w:eastAsia="仿宋_GB2312" w:cs="仿宋_GB2312"/>
          <w:color w:val="auto"/>
          <w:sz w:val="32"/>
          <w:szCs w:val="32"/>
          <w:lang w:val="en-US" w:eastAsia="zh-CN"/>
        </w:rPr>
        <w:t>负责协调做好中国籍死亡人员的善后处理工作，配合做好外国籍、港澳台地区死亡人员的善后处理工作；对因突发事件造成生活困难、且符合社会救助条件的群众及时给予基本生活救助，负责突发事件的涉事遗体处置</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规范慈善组织依法开展救灾捐赠活动。</w:t>
      </w:r>
    </w:p>
    <w:p w14:paraId="3D5B5C39">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（五）三亚市卫生健康委员会、三亚市医疗紧急救援中心：</w:t>
      </w:r>
      <w:r>
        <w:rPr>
          <w:rFonts w:hint="eastAsia" w:ascii="仿宋_GB2312" w:hAnsi="仿宋_GB2312" w:eastAsia="仿宋_GB2312" w:cs="仿宋_GB2312"/>
          <w:color w:val="auto"/>
          <w:sz w:val="32"/>
          <w:szCs w:val="32"/>
          <w:lang w:val="en-US" w:eastAsia="zh-CN"/>
        </w:rPr>
        <w:t>负责组织协调本系统力量参加渔业突发事件应急处置行动：组织开展遇险人员医疗卫生救援工作，根据需要指派医疗专家提供远程海上医疗咨询，组织派遣医务人员赴现场执行医疗救援和转送伤病人员。</w:t>
      </w:r>
    </w:p>
    <w:p w14:paraId="474D2911">
      <w:pPr>
        <w:pStyle w:val="15"/>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outlineLvl w:val="9"/>
        <w:rPr>
          <w:rFonts w:hint="eastAsia" w:ascii="仿宋" w:hAnsi="仿宋" w:eastAsia="仿宋" w:cs="仿宋"/>
          <w:color w:val="auto"/>
          <w:sz w:val="32"/>
          <w:szCs w:val="32"/>
        </w:rPr>
      </w:pPr>
      <w:r>
        <w:rPr>
          <w:rFonts w:hint="eastAsia" w:ascii="楷体" w:hAnsi="楷体" w:eastAsia="楷体" w:cs="楷体"/>
          <w:color w:val="auto"/>
          <w:sz w:val="32"/>
          <w:szCs w:val="32"/>
          <w:lang w:val="en-US" w:eastAsia="zh-CN"/>
        </w:rPr>
        <w:t>（六）南海救助局三亚救助基地：</w:t>
      </w:r>
      <w:r>
        <w:rPr>
          <w:rFonts w:hint="eastAsia" w:ascii="仿宋_GB2312" w:hAnsi="仿宋_GB2312" w:eastAsia="仿宋_GB2312" w:cs="仿宋_GB2312"/>
          <w:color w:val="auto"/>
          <w:sz w:val="32"/>
          <w:szCs w:val="32"/>
          <w:lang w:val="en-US" w:eastAsia="zh-CN"/>
        </w:rPr>
        <w:t>组织</w:t>
      </w:r>
      <w:r>
        <w:rPr>
          <w:rFonts w:hint="eastAsia" w:ascii="仿宋_GB2312" w:hAnsi="仿宋_GB2312" w:eastAsia="仿宋_GB2312" w:cs="仿宋_GB2312"/>
          <w:color w:val="auto"/>
          <w:sz w:val="32"/>
          <w:szCs w:val="32"/>
        </w:rPr>
        <w:t>本部门专业救助力量参加渔业突发事件</w:t>
      </w:r>
      <w:r>
        <w:rPr>
          <w:rFonts w:hint="eastAsia" w:ascii="仿宋_GB2312" w:hAnsi="仿宋_GB2312" w:eastAsia="仿宋_GB2312" w:cs="仿宋_GB2312"/>
          <w:color w:val="auto"/>
          <w:kern w:val="0"/>
          <w:sz w:val="32"/>
          <w:szCs w:val="32"/>
        </w:rPr>
        <w:t>应急处置</w:t>
      </w:r>
      <w:r>
        <w:rPr>
          <w:rFonts w:hint="eastAsia" w:ascii="仿宋_GB2312" w:hAnsi="仿宋_GB2312" w:eastAsia="仿宋_GB2312" w:cs="仿宋_GB2312"/>
          <w:color w:val="auto"/>
          <w:sz w:val="32"/>
          <w:szCs w:val="32"/>
        </w:rPr>
        <w:t>行动;提供专业救助指导。</w:t>
      </w:r>
    </w:p>
    <w:p w14:paraId="4DB264B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仿宋_GB2312" w:hAnsi="仿宋_GB2312" w:eastAsia="仿宋_GB2312" w:cs="仿宋_GB2312"/>
          <w:color w:val="auto"/>
          <w:kern w:val="0"/>
          <w:sz w:val="32"/>
          <w:szCs w:val="32"/>
        </w:rPr>
      </w:pPr>
      <w:bookmarkStart w:id="1134" w:name="_Toc3837"/>
      <w:r>
        <w:rPr>
          <w:rFonts w:hint="eastAsia" w:ascii="楷体" w:hAnsi="楷体" w:eastAsia="楷体" w:cs="楷体"/>
          <w:color w:val="auto"/>
          <w:sz w:val="32"/>
          <w:szCs w:val="32"/>
          <w:lang w:val="en-US" w:eastAsia="zh-CN"/>
        </w:rPr>
        <w:t>（七）三亚海警局、海南省公安厅海岸警察总队第四支队、三亚市综合行政执法局第四行政执法支队、各区农业农村局、各渔港港口、沿海海岛各渔村：</w:t>
      </w:r>
      <w:r>
        <w:rPr>
          <w:rFonts w:hint="eastAsia" w:ascii="仿宋_GB2312" w:hAnsi="仿宋_GB2312" w:eastAsia="仿宋_GB2312" w:cs="仿宋_GB2312"/>
          <w:color w:val="auto"/>
          <w:kern w:val="0"/>
          <w:sz w:val="32"/>
          <w:szCs w:val="32"/>
        </w:rPr>
        <w:t>组织本单位所属力量（包括人员、船舶、航空器和有关设施设备）等参加</w:t>
      </w:r>
      <w:r>
        <w:rPr>
          <w:rFonts w:hint="eastAsia" w:ascii="仿宋_GB2312" w:hAnsi="仿宋_GB2312" w:eastAsia="仿宋_GB2312" w:cs="仿宋_GB2312"/>
          <w:color w:val="auto"/>
          <w:sz w:val="32"/>
          <w:szCs w:val="32"/>
        </w:rPr>
        <w:t>渔业突发事件</w:t>
      </w:r>
      <w:r>
        <w:rPr>
          <w:rFonts w:hint="eastAsia" w:ascii="仿宋_GB2312" w:hAnsi="仿宋_GB2312" w:eastAsia="仿宋_GB2312" w:cs="仿宋_GB2312"/>
          <w:color w:val="auto"/>
          <w:kern w:val="0"/>
          <w:sz w:val="32"/>
          <w:szCs w:val="32"/>
        </w:rPr>
        <w:t>应急处置行动。</w:t>
      </w:r>
      <w:bookmarkEnd w:id="1134"/>
    </w:p>
    <w:p w14:paraId="67F45E5C">
      <w:pPr>
        <w:keepNext w:val="0"/>
        <w:keepLines w:val="0"/>
        <w:pageBreakBefore w:val="0"/>
        <w:kinsoku/>
        <w:wordWrap/>
        <w:overflowPunct/>
        <w:topLinePunct w:val="0"/>
        <w:autoSpaceDE/>
        <w:autoSpaceDN/>
        <w:bidi w:val="0"/>
        <w:adjustRightInd/>
        <w:snapToGrid/>
        <w:spacing w:line="578" w:lineRule="exact"/>
        <w:ind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br w:type="page"/>
      </w:r>
    </w:p>
    <w:p w14:paraId="1B6E902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135" w:name="_Toc28298"/>
      <w:bookmarkStart w:id="1136" w:name="_Toc12710"/>
      <w:bookmarkStart w:id="1137" w:name="_Toc18834"/>
      <w:bookmarkStart w:id="1138" w:name="_Toc25766"/>
      <w:bookmarkStart w:id="1139" w:name="_Toc12043"/>
      <w:bookmarkStart w:id="1140" w:name="_Toc18777"/>
      <w:bookmarkStart w:id="1141" w:name="_Toc15039"/>
      <w:bookmarkStart w:id="1142" w:name="_Toc25095"/>
      <w:bookmarkStart w:id="1143" w:name="_Toc31098"/>
      <w:bookmarkStart w:id="1144" w:name="_Toc7680"/>
      <w:bookmarkStart w:id="1145" w:name="_Toc1123867245"/>
      <w:bookmarkStart w:id="1146" w:name="_Toc26669"/>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w:t>
      </w:r>
      <w:bookmarkEnd w:id="1078"/>
      <w:bookmarkEnd w:id="1079"/>
      <w:bookmarkEnd w:id="1080"/>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5 三亚市（含各区）农业农村局及相关部门值班电话</w:t>
      </w:r>
      <w:bookmarkEnd w:id="1081"/>
      <w:bookmarkEnd w:id="1082"/>
      <w:bookmarkEnd w:id="1083"/>
      <w:bookmarkEnd w:id="1084"/>
      <w:bookmarkEnd w:id="1085"/>
      <w:bookmarkEnd w:id="1086"/>
      <w:bookmarkEnd w:id="1087"/>
      <w:bookmarkEnd w:id="1088"/>
      <w:bookmarkEnd w:id="1089"/>
      <w:bookmarkEnd w:id="1135"/>
      <w:bookmarkEnd w:id="1136"/>
      <w:bookmarkEnd w:id="1137"/>
      <w:bookmarkEnd w:id="1138"/>
      <w:bookmarkEnd w:id="1139"/>
      <w:bookmarkEnd w:id="1140"/>
      <w:bookmarkEnd w:id="1141"/>
      <w:bookmarkEnd w:id="1142"/>
      <w:bookmarkEnd w:id="1143"/>
      <w:bookmarkEnd w:id="1144"/>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和负责人电话</w:t>
      </w:r>
      <w:bookmarkEnd w:id="1145"/>
      <w:bookmarkEnd w:id="1146"/>
    </w:p>
    <w:tbl>
      <w:tblPr>
        <w:tblStyle w:val="16"/>
        <w:tblpPr w:leftFromText="180" w:rightFromText="180" w:vertAnchor="text" w:horzAnchor="page" w:tblpXSpec="center" w:tblpY="289"/>
        <w:tblOverlap w:val="never"/>
        <w:tblW w:w="8847" w:type="dxa"/>
        <w:jc w:val="center"/>
        <w:tblLayout w:type="fixed"/>
        <w:tblCellMar>
          <w:top w:w="0" w:type="dxa"/>
          <w:left w:w="108" w:type="dxa"/>
          <w:bottom w:w="0" w:type="dxa"/>
          <w:right w:w="108" w:type="dxa"/>
        </w:tblCellMar>
      </w:tblPr>
      <w:tblGrid>
        <w:gridCol w:w="2876"/>
        <w:gridCol w:w="1780"/>
        <w:gridCol w:w="1114"/>
        <w:gridCol w:w="1238"/>
        <w:gridCol w:w="1839"/>
      </w:tblGrid>
      <w:tr w14:paraId="79ED041C">
        <w:tblPrEx>
          <w:tblCellMar>
            <w:top w:w="0" w:type="dxa"/>
            <w:left w:w="108" w:type="dxa"/>
            <w:bottom w:w="0" w:type="dxa"/>
            <w:right w:w="108" w:type="dxa"/>
          </w:tblCellMar>
        </w:tblPrEx>
        <w:trPr>
          <w:trHeight w:val="397" w:hRule="atLeast"/>
          <w:jc w:val="center"/>
        </w:trPr>
        <w:tc>
          <w:tcPr>
            <w:tcW w:w="2876" w:type="dxa"/>
            <w:vMerge w:val="restart"/>
            <w:tcBorders>
              <w:top w:val="single" w:color="000000" w:sz="4" w:space="0"/>
              <w:left w:val="single" w:color="000000" w:sz="4" w:space="0"/>
              <w:right w:val="single" w:color="000000" w:sz="4" w:space="0"/>
            </w:tcBorders>
            <w:noWrap w:val="0"/>
            <w:vAlign w:val="center"/>
          </w:tcPr>
          <w:p w14:paraId="0AEBC97C">
            <w:pPr>
              <w:keepNext w:val="0"/>
              <w:keepLines w:val="0"/>
              <w:pageBreakBefore w:val="0"/>
              <w:widowControl/>
              <w:kinsoku/>
              <w:wordWrap/>
              <w:overflowPunct/>
              <w:topLinePunct w:val="0"/>
              <w:autoSpaceDE/>
              <w:autoSpaceDN/>
              <w:bidi w:val="0"/>
              <w:adjustRightInd/>
              <w:snapToGrid w:val="0"/>
              <w:spacing w:line="578" w:lineRule="exact"/>
              <w:ind w:firstLine="1205" w:firstLineChars="500"/>
              <w:jc w:val="both"/>
              <w:textAlignment w:val="center"/>
              <w:rPr>
                <w:rFonts w:hint="eastAsia" w:ascii="仿宋" w:hAnsi="仿宋" w:eastAsia="仿宋" w:cs="仿宋"/>
                <w:b/>
                <w:color w:val="auto"/>
                <w:sz w:val="24"/>
                <w:szCs w:val="24"/>
              </w:rPr>
            </w:pPr>
            <w:r>
              <w:rPr>
                <w:rFonts w:hint="eastAsia" w:ascii="仿宋" w:hAnsi="仿宋" w:eastAsia="仿宋" w:cs="仿宋"/>
                <w:b/>
                <w:color w:val="auto"/>
                <w:kern w:val="0"/>
                <w:sz w:val="24"/>
                <w:szCs w:val="24"/>
                <w:lang w:bidi="ar"/>
              </w:rPr>
              <w:t>单位</w:t>
            </w:r>
          </w:p>
        </w:tc>
        <w:tc>
          <w:tcPr>
            <w:tcW w:w="1780" w:type="dxa"/>
            <w:vMerge w:val="restart"/>
            <w:tcBorders>
              <w:top w:val="single" w:color="000000" w:sz="4" w:space="0"/>
              <w:left w:val="single" w:color="000000" w:sz="4" w:space="0"/>
              <w:right w:val="single" w:color="000000" w:sz="4" w:space="0"/>
            </w:tcBorders>
            <w:noWrap w:val="0"/>
            <w:vAlign w:val="center"/>
          </w:tcPr>
          <w:p w14:paraId="700BE12E">
            <w:pPr>
              <w:keepNext w:val="0"/>
              <w:keepLines w:val="0"/>
              <w:pageBreakBefore w:val="0"/>
              <w:widowControl/>
              <w:kinsoku/>
              <w:wordWrap/>
              <w:overflowPunct/>
              <w:topLinePunct w:val="0"/>
              <w:autoSpaceDE/>
              <w:autoSpaceDN/>
              <w:bidi w:val="0"/>
              <w:adjustRightInd/>
              <w:snapToGrid w:val="0"/>
              <w:spacing w:line="578" w:lineRule="exact"/>
              <w:ind w:firstLine="482" w:firstLineChars="200"/>
              <w:jc w:val="both"/>
              <w:textAlignment w:val="center"/>
              <w:rPr>
                <w:rFonts w:hint="eastAsia" w:ascii="仿宋" w:hAnsi="仿宋" w:eastAsia="仿宋" w:cs="仿宋"/>
                <w:b/>
                <w:color w:val="auto"/>
                <w:sz w:val="24"/>
                <w:szCs w:val="24"/>
              </w:rPr>
            </w:pPr>
            <w:r>
              <w:rPr>
                <w:rFonts w:hint="eastAsia" w:ascii="仿宋" w:hAnsi="仿宋" w:eastAsia="仿宋" w:cs="仿宋"/>
                <w:b/>
                <w:color w:val="auto"/>
                <w:kern w:val="0"/>
                <w:sz w:val="24"/>
                <w:szCs w:val="24"/>
                <w:lang w:bidi="ar"/>
              </w:rPr>
              <w:t>行政值班</w:t>
            </w:r>
          </w:p>
        </w:tc>
        <w:tc>
          <w:tcPr>
            <w:tcW w:w="4191" w:type="dxa"/>
            <w:gridSpan w:val="3"/>
            <w:tcBorders>
              <w:top w:val="single" w:color="000000" w:sz="4" w:space="0"/>
              <w:left w:val="single" w:color="000000" w:sz="4" w:space="0"/>
              <w:bottom w:val="single" w:color="000000" w:sz="4" w:space="0"/>
              <w:right w:val="single" w:color="000000" w:sz="4" w:space="0"/>
            </w:tcBorders>
            <w:noWrap w:val="0"/>
            <w:vAlign w:val="center"/>
          </w:tcPr>
          <w:p w14:paraId="5282E614">
            <w:pPr>
              <w:keepNext w:val="0"/>
              <w:keepLines w:val="0"/>
              <w:pageBreakBefore w:val="0"/>
              <w:widowControl/>
              <w:kinsoku/>
              <w:wordWrap/>
              <w:overflowPunct/>
              <w:topLinePunct w:val="0"/>
              <w:autoSpaceDE/>
              <w:autoSpaceDN/>
              <w:bidi w:val="0"/>
              <w:adjustRightInd/>
              <w:snapToGrid w:val="0"/>
              <w:spacing w:line="578" w:lineRule="exact"/>
              <w:ind w:firstLine="482" w:firstLineChars="200"/>
              <w:jc w:val="center"/>
              <w:textAlignment w:val="center"/>
              <w:rPr>
                <w:rFonts w:hint="eastAsia" w:ascii="仿宋" w:hAnsi="仿宋" w:eastAsia="仿宋" w:cs="仿宋"/>
                <w:b/>
                <w:color w:val="auto"/>
                <w:kern w:val="0"/>
                <w:sz w:val="24"/>
                <w:szCs w:val="24"/>
                <w:lang w:val="en-US" w:eastAsia="zh-CN" w:bidi="ar"/>
              </w:rPr>
            </w:pPr>
            <w:r>
              <w:rPr>
                <w:rFonts w:hint="eastAsia" w:ascii="仿宋" w:hAnsi="仿宋" w:eastAsia="仿宋" w:cs="仿宋"/>
                <w:b/>
                <w:color w:val="auto"/>
                <w:kern w:val="0"/>
                <w:sz w:val="24"/>
                <w:szCs w:val="24"/>
                <w:lang w:val="en-US" w:eastAsia="zh-CN" w:bidi="ar"/>
              </w:rPr>
              <w:t>单位责任领导</w:t>
            </w:r>
          </w:p>
        </w:tc>
      </w:tr>
      <w:tr w14:paraId="400E1371">
        <w:tblPrEx>
          <w:tblCellMar>
            <w:top w:w="0" w:type="dxa"/>
            <w:left w:w="108" w:type="dxa"/>
            <w:bottom w:w="0" w:type="dxa"/>
            <w:right w:w="108" w:type="dxa"/>
          </w:tblCellMar>
        </w:tblPrEx>
        <w:trPr>
          <w:trHeight w:val="397" w:hRule="atLeast"/>
          <w:jc w:val="center"/>
        </w:trPr>
        <w:tc>
          <w:tcPr>
            <w:tcW w:w="2876" w:type="dxa"/>
            <w:vMerge w:val="continue"/>
            <w:tcBorders>
              <w:left w:val="single" w:color="000000" w:sz="4" w:space="0"/>
              <w:bottom w:val="single" w:color="000000" w:sz="4" w:space="0"/>
              <w:right w:val="single" w:color="000000" w:sz="4" w:space="0"/>
            </w:tcBorders>
            <w:noWrap w:val="0"/>
            <w:vAlign w:val="center"/>
          </w:tcPr>
          <w:p w14:paraId="11B8D005">
            <w:pPr>
              <w:keepNext w:val="0"/>
              <w:keepLines w:val="0"/>
              <w:pageBreakBefore w:val="0"/>
              <w:widowControl/>
              <w:kinsoku/>
              <w:wordWrap/>
              <w:overflowPunct/>
              <w:topLinePunct w:val="0"/>
              <w:autoSpaceDE/>
              <w:autoSpaceDN/>
              <w:bidi w:val="0"/>
              <w:adjustRightInd/>
              <w:snapToGrid w:val="0"/>
              <w:spacing w:line="578" w:lineRule="exact"/>
              <w:ind w:firstLine="482" w:firstLineChars="200"/>
              <w:jc w:val="center"/>
              <w:textAlignment w:val="center"/>
              <w:rPr>
                <w:rFonts w:hint="eastAsia" w:ascii="仿宋" w:hAnsi="仿宋" w:eastAsia="仿宋" w:cs="仿宋"/>
                <w:b/>
                <w:color w:val="auto"/>
                <w:sz w:val="24"/>
                <w:szCs w:val="24"/>
              </w:rPr>
            </w:pPr>
          </w:p>
        </w:tc>
        <w:tc>
          <w:tcPr>
            <w:tcW w:w="1780" w:type="dxa"/>
            <w:vMerge w:val="continue"/>
            <w:tcBorders>
              <w:left w:val="single" w:color="000000" w:sz="4" w:space="0"/>
              <w:bottom w:val="single" w:color="000000" w:sz="4" w:space="0"/>
              <w:right w:val="single" w:color="000000" w:sz="4" w:space="0"/>
            </w:tcBorders>
            <w:noWrap w:val="0"/>
            <w:vAlign w:val="center"/>
          </w:tcPr>
          <w:p w14:paraId="5243E77B">
            <w:pPr>
              <w:keepNext w:val="0"/>
              <w:keepLines w:val="0"/>
              <w:pageBreakBefore w:val="0"/>
              <w:widowControl/>
              <w:kinsoku/>
              <w:wordWrap/>
              <w:overflowPunct/>
              <w:topLinePunct w:val="0"/>
              <w:autoSpaceDE/>
              <w:autoSpaceDN/>
              <w:bidi w:val="0"/>
              <w:adjustRightInd/>
              <w:snapToGrid w:val="0"/>
              <w:spacing w:line="578" w:lineRule="exact"/>
              <w:ind w:firstLine="482" w:firstLineChars="200"/>
              <w:jc w:val="center"/>
              <w:textAlignment w:val="center"/>
              <w:rPr>
                <w:rFonts w:hint="eastAsia" w:ascii="仿宋" w:hAnsi="仿宋" w:eastAsia="仿宋" w:cs="仿宋"/>
                <w:b/>
                <w:color w:val="auto"/>
                <w:sz w:val="24"/>
                <w:szCs w:val="24"/>
              </w:rPr>
            </w:pP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39FB2B4B">
            <w:pPr>
              <w:keepNext w:val="0"/>
              <w:keepLines w:val="0"/>
              <w:pageBreakBefore w:val="0"/>
              <w:widowControl/>
              <w:kinsoku/>
              <w:wordWrap/>
              <w:overflowPunct/>
              <w:topLinePunct w:val="0"/>
              <w:autoSpaceDE/>
              <w:autoSpaceDN/>
              <w:bidi w:val="0"/>
              <w:adjustRightInd/>
              <w:snapToGrid w:val="0"/>
              <w:spacing w:line="578" w:lineRule="exact"/>
              <w:ind w:firstLine="241" w:firstLineChars="100"/>
              <w:jc w:val="both"/>
              <w:textAlignment w:val="center"/>
              <w:rPr>
                <w:rFonts w:hint="eastAsia" w:ascii="仿宋" w:hAnsi="仿宋" w:eastAsia="仿宋" w:cs="仿宋"/>
                <w:b/>
                <w:color w:val="auto"/>
                <w:sz w:val="24"/>
                <w:szCs w:val="24"/>
                <w:lang w:eastAsia="zh-CN"/>
              </w:rPr>
            </w:pPr>
            <w:r>
              <w:rPr>
                <w:rFonts w:hint="eastAsia" w:ascii="仿宋" w:hAnsi="仿宋" w:eastAsia="仿宋" w:cs="仿宋"/>
                <w:b/>
                <w:color w:val="auto"/>
                <w:kern w:val="0"/>
                <w:sz w:val="24"/>
                <w:szCs w:val="24"/>
                <w:lang w:val="en-US" w:eastAsia="zh-CN" w:bidi="ar"/>
              </w:rPr>
              <w:t>姓名</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166E4E77">
            <w:pPr>
              <w:keepNext w:val="0"/>
              <w:keepLines w:val="0"/>
              <w:pageBreakBefore w:val="0"/>
              <w:widowControl/>
              <w:kinsoku/>
              <w:wordWrap/>
              <w:overflowPunct/>
              <w:topLinePunct w:val="0"/>
              <w:autoSpaceDE/>
              <w:autoSpaceDN/>
              <w:bidi w:val="0"/>
              <w:adjustRightInd/>
              <w:snapToGrid w:val="0"/>
              <w:spacing w:line="578" w:lineRule="exact"/>
              <w:ind w:firstLine="482" w:firstLineChars="200"/>
              <w:jc w:val="both"/>
              <w:textAlignment w:val="center"/>
              <w:rPr>
                <w:rFonts w:hint="eastAsia" w:ascii="仿宋" w:hAnsi="仿宋" w:eastAsia="仿宋" w:cs="仿宋"/>
                <w:b/>
                <w:color w:val="auto"/>
                <w:kern w:val="0"/>
                <w:sz w:val="24"/>
                <w:szCs w:val="24"/>
                <w:lang w:val="en-US" w:eastAsia="zh-CN" w:bidi="ar"/>
              </w:rPr>
            </w:pPr>
            <w:r>
              <w:rPr>
                <w:rFonts w:hint="eastAsia" w:ascii="仿宋" w:hAnsi="仿宋" w:eastAsia="仿宋" w:cs="仿宋"/>
                <w:b/>
                <w:color w:val="auto"/>
                <w:kern w:val="0"/>
                <w:sz w:val="24"/>
                <w:szCs w:val="24"/>
                <w:lang w:val="en-US" w:eastAsia="zh-CN" w:bidi="ar"/>
              </w:rPr>
              <w:t>职务</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7EB637B">
            <w:pPr>
              <w:keepNext w:val="0"/>
              <w:keepLines w:val="0"/>
              <w:pageBreakBefore w:val="0"/>
              <w:widowControl/>
              <w:kinsoku/>
              <w:wordWrap/>
              <w:overflowPunct/>
              <w:topLinePunct w:val="0"/>
              <w:autoSpaceDE/>
              <w:autoSpaceDN/>
              <w:bidi w:val="0"/>
              <w:adjustRightInd/>
              <w:snapToGrid w:val="0"/>
              <w:spacing w:line="578" w:lineRule="exact"/>
              <w:ind w:firstLine="482" w:firstLineChars="200"/>
              <w:jc w:val="both"/>
              <w:textAlignment w:val="center"/>
              <w:rPr>
                <w:rFonts w:hint="eastAsia" w:ascii="仿宋" w:hAnsi="仿宋" w:eastAsia="仿宋" w:cs="仿宋"/>
                <w:b/>
                <w:color w:val="auto"/>
                <w:kern w:val="0"/>
                <w:sz w:val="24"/>
                <w:szCs w:val="24"/>
                <w:lang w:val="en-US" w:eastAsia="zh-CN" w:bidi="ar"/>
              </w:rPr>
            </w:pPr>
            <w:r>
              <w:rPr>
                <w:rFonts w:hint="eastAsia" w:ascii="仿宋" w:hAnsi="仿宋" w:eastAsia="仿宋" w:cs="仿宋"/>
                <w:b/>
                <w:color w:val="auto"/>
                <w:kern w:val="0"/>
                <w:sz w:val="24"/>
                <w:szCs w:val="24"/>
                <w:lang w:val="en-US" w:eastAsia="zh-CN" w:bidi="ar"/>
              </w:rPr>
              <w:t>电话</w:t>
            </w:r>
          </w:p>
        </w:tc>
      </w:tr>
      <w:tr w14:paraId="5E99BA10">
        <w:tblPrEx>
          <w:tblCellMar>
            <w:top w:w="0" w:type="dxa"/>
            <w:left w:w="108" w:type="dxa"/>
            <w:bottom w:w="0" w:type="dxa"/>
            <w:right w:w="108" w:type="dxa"/>
          </w:tblCellMar>
        </w:tblPrEx>
        <w:trPr>
          <w:trHeight w:val="391"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FC72DD7">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lang w:bidi="ar"/>
              </w:rPr>
              <w:t>海南省农业农村厅</w:t>
            </w:r>
            <w:r>
              <w:rPr>
                <w:rFonts w:hint="eastAsia" w:ascii="仿宋" w:hAnsi="仿宋" w:eastAsia="仿宋" w:cs="仿宋"/>
                <w:color w:val="auto"/>
                <w:kern w:val="0"/>
                <w:sz w:val="24"/>
                <w:szCs w:val="24"/>
                <w:lang w:val="en-US" w:eastAsia="zh-CN" w:bidi="ar"/>
              </w:rPr>
              <w:t>值班室</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2F078CAF">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lang w:bidi="ar"/>
              </w:rPr>
              <w:t>65315615</w:t>
            </w:r>
          </w:p>
          <w:p w14:paraId="3175B8E9">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rPr>
              <w:t>13322088110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538FC51">
            <w:pPr>
              <w:keepNext w:val="0"/>
              <w:keepLines w:val="0"/>
              <w:pageBreakBefore w:val="0"/>
              <w:widowControl/>
              <w:kinsoku/>
              <w:wordWrap/>
              <w:overflowPunct/>
              <w:topLinePunct w:val="0"/>
              <w:autoSpaceDE/>
              <w:autoSpaceDN/>
              <w:bidi w:val="0"/>
              <w:adjustRightInd/>
              <w:snapToGrid w:val="0"/>
              <w:spacing w:line="578" w:lineRule="exact"/>
              <w:ind w:firstLine="0" w:firstLineChars="0"/>
              <w:jc w:val="both"/>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rPr>
              <w:t>黄阳</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53B4F108">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rPr>
              <w:t>一级主任科员</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639D25B">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val="en-US" w:eastAsia="zh-CN"/>
              </w:rPr>
              <w:t>13876707950</w:t>
            </w:r>
          </w:p>
        </w:tc>
      </w:tr>
      <w:tr w14:paraId="55545C18">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235AD20">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三亚市农业农村局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7C19F0B0">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lang w:bidi="ar"/>
              </w:rPr>
              <w:t>88272023</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99B802B">
            <w:pPr>
              <w:keepNext w:val="0"/>
              <w:keepLines w:val="0"/>
              <w:pageBreakBefore w:val="0"/>
              <w:widowControl/>
              <w:kinsoku/>
              <w:wordWrap/>
              <w:overflowPunct/>
              <w:topLinePunct w:val="0"/>
              <w:autoSpaceDE/>
              <w:autoSpaceDN/>
              <w:bidi w:val="0"/>
              <w:adjustRightInd/>
              <w:snapToGrid w:val="0"/>
              <w:spacing w:line="578" w:lineRule="exact"/>
              <w:ind w:firstLine="0" w:firstLineChars="0"/>
              <w:jc w:val="both"/>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lang w:eastAsia="zh-CN"/>
              </w:rPr>
              <w:t>柯用春</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6797C0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党组书记</w:t>
            </w:r>
          </w:p>
          <w:p w14:paraId="634B49D8">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CCB4AF8">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lang w:val="en-US" w:eastAsia="zh-CN"/>
              </w:rPr>
              <w:t>13876663390</w:t>
            </w:r>
          </w:p>
        </w:tc>
      </w:tr>
      <w:tr w14:paraId="253ECDF3">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E60B308">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lang w:bidi="ar"/>
              </w:rPr>
              <w:t>三亚市综合行政执法局</w:t>
            </w:r>
            <w:r>
              <w:rPr>
                <w:rFonts w:hint="eastAsia" w:ascii="仿宋" w:hAnsi="仿宋" w:eastAsia="仿宋" w:cs="仿宋"/>
                <w:color w:val="auto"/>
                <w:kern w:val="0"/>
                <w:sz w:val="24"/>
                <w:szCs w:val="24"/>
                <w:lang w:val="en-US" w:eastAsia="zh-CN" w:bidi="ar"/>
              </w:rPr>
              <w:t>第四行政执法支队</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1203F7CB">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lang w:bidi="ar"/>
              </w:rPr>
              <w:t>8827346</w:t>
            </w:r>
            <w:r>
              <w:rPr>
                <w:rFonts w:hint="eastAsia" w:ascii="仿宋" w:hAnsi="仿宋" w:eastAsia="仿宋" w:cs="仿宋"/>
                <w:color w:val="auto"/>
                <w:kern w:val="0"/>
                <w:sz w:val="24"/>
                <w:szCs w:val="24"/>
                <w:lang w:val="en-US" w:eastAsia="zh-CN" w:bidi="ar"/>
              </w:rPr>
              <w:t>0</w:t>
            </w:r>
          </w:p>
          <w:p w14:paraId="291FF28A">
            <w:pPr>
              <w:keepNext w:val="0"/>
              <w:keepLines w:val="0"/>
              <w:pageBreakBefore w:val="0"/>
              <w:kinsoku/>
              <w:wordWrap/>
              <w:overflowPunct/>
              <w:topLinePunct w:val="0"/>
              <w:autoSpaceDE/>
              <w:autoSpaceDN/>
              <w:bidi w:val="0"/>
              <w:adjustRightInd/>
              <w:spacing w:line="578"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88264192</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5499A1F">
            <w:pPr>
              <w:keepNext w:val="0"/>
              <w:keepLines w:val="0"/>
              <w:pageBreakBefore w:val="0"/>
              <w:widowControl/>
              <w:kinsoku/>
              <w:wordWrap/>
              <w:overflowPunct/>
              <w:topLinePunct w:val="0"/>
              <w:autoSpaceDE/>
              <w:autoSpaceDN/>
              <w:bidi w:val="0"/>
              <w:adjustRightInd/>
              <w:snapToGrid w:val="0"/>
              <w:spacing w:line="578" w:lineRule="exact"/>
              <w:ind w:firstLine="0" w:firstLineChars="0"/>
              <w:jc w:val="both"/>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lang w:eastAsia="zh-CN"/>
              </w:rPr>
              <w:t>吴崇辉</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3EA5F94C">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lang w:eastAsia="zh-CN"/>
              </w:rPr>
              <w:t>支队长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4735792">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lang w:val="en-US" w:eastAsia="zh-CN"/>
              </w:rPr>
              <w:t>13876767166</w:t>
            </w:r>
          </w:p>
        </w:tc>
      </w:tr>
      <w:tr w14:paraId="25C5EBD3">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3A7F581E">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三亚海事局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2E84C730">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lang w:bidi="ar"/>
              </w:rPr>
              <w:t>88272063</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075B34F1">
            <w:pPr>
              <w:keepNext w:val="0"/>
              <w:keepLines w:val="0"/>
              <w:pageBreakBefore w:val="0"/>
              <w:widowControl/>
              <w:kinsoku/>
              <w:wordWrap/>
              <w:overflowPunct/>
              <w:topLinePunct w:val="0"/>
              <w:autoSpaceDE/>
              <w:autoSpaceDN/>
              <w:bidi w:val="0"/>
              <w:adjustRightInd/>
              <w:snapToGrid w:val="0"/>
              <w:spacing w:line="578" w:lineRule="exact"/>
              <w:ind w:firstLine="0" w:firstLineChars="0"/>
              <w:jc w:val="both"/>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rPr>
              <w:t>李涛</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4C9E279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090F7403">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val="en-US" w:eastAsia="zh-CN"/>
              </w:rPr>
              <w:t>18889703355</w:t>
            </w:r>
          </w:p>
        </w:tc>
      </w:tr>
      <w:tr w14:paraId="5911C167">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745DF802">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lang w:eastAsia="zh-CN" w:bidi="ar"/>
              </w:rPr>
              <w:t>海南省公安厅海岸警察总队第四支队</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1168F3B4">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88390001-6600</w:t>
            </w:r>
          </w:p>
          <w:p w14:paraId="00DA6299">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88390001-6609</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8232CBC">
            <w:pPr>
              <w:keepNext w:val="0"/>
              <w:keepLines w:val="0"/>
              <w:pageBreakBefore w:val="0"/>
              <w:widowControl/>
              <w:kinsoku/>
              <w:wordWrap/>
              <w:overflowPunct/>
              <w:topLinePunct w:val="0"/>
              <w:autoSpaceDE/>
              <w:autoSpaceDN/>
              <w:bidi w:val="0"/>
              <w:adjustRightInd/>
              <w:spacing w:line="578" w:lineRule="exact"/>
              <w:ind w:firstLine="0" w:firstLineChars="0"/>
              <w:jc w:val="both"/>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rPr>
              <w:t>刘拴锋</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368CB620">
            <w:pPr>
              <w:keepNext w:val="0"/>
              <w:keepLines w:val="0"/>
              <w:pageBreakBefore w:val="0"/>
              <w:widowControl/>
              <w:kinsoku/>
              <w:wordWrap/>
              <w:overflowPunct/>
              <w:topLinePunct w:val="0"/>
              <w:autoSpaceDE/>
              <w:autoSpaceDN/>
              <w:bidi w:val="0"/>
              <w:adjustRightInd/>
              <w:spacing w:line="578" w:lineRule="exact"/>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支队长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430BB7C">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88390001转-6601</w:t>
            </w:r>
          </w:p>
        </w:tc>
      </w:tr>
      <w:tr w14:paraId="0CE1C577">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1D44677">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三亚市公安局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574063FE">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bidi="ar"/>
              </w:rPr>
              <w:t>110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B7B460B">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37F0CD6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E37547E">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r>
      <w:tr w14:paraId="2E819E05">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18D2D06E">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三亚消防支队</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41D1D4BD">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bidi="ar"/>
              </w:rPr>
              <w:t>119</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A74454C">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4AF4A5A9">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44BCAE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r>
      <w:tr w14:paraId="09A1629A">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EDB815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三亚市应急管理局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1F14F6E8">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lang w:bidi="ar"/>
              </w:rPr>
              <w:t>88272446</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5F84367">
            <w:pPr>
              <w:keepNext w:val="0"/>
              <w:keepLines w:val="0"/>
              <w:pageBreakBefore w:val="0"/>
              <w:widowControl/>
              <w:kinsoku/>
              <w:wordWrap/>
              <w:overflowPunct/>
              <w:topLinePunct w:val="0"/>
              <w:autoSpaceDE/>
              <w:autoSpaceDN/>
              <w:bidi w:val="0"/>
              <w:adjustRightInd/>
              <w:snapToGrid w:val="0"/>
              <w:spacing w:line="578" w:lineRule="exact"/>
              <w:ind w:firstLine="0" w:firstLineChars="0"/>
              <w:jc w:val="both"/>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rPr>
              <w:t>杨军建</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32B10F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CBB1F87">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val="en-US" w:eastAsia="zh-CN"/>
              </w:rPr>
              <w:t>18976592118</w:t>
            </w:r>
          </w:p>
        </w:tc>
      </w:tr>
      <w:tr w14:paraId="6B198AA7">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105AE5FF">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eastAsia="zh-CN" w:bidi="ar"/>
              </w:rPr>
              <w:t>三亚海上搜救分中心</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0D9C1248">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kern w:val="0"/>
                <w:sz w:val="24"/>
                <w:szCs w:val="24"/>
                <w:lang w:bidi="ar"/>
              </w:rPr>
              <w:t>88271914</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87C4F3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1BF5E32">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212A9E6E">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kern w:val="0"/>
                <w:sz w:val="24"/>
                <w:szCs w:val="24"/>
                <w:lang w:bidi="ar"/>
              </w:rPr>
            </w:pPr>
          </w:p>
        </w:tc>
      </w:tr>
      <w:tr w14:paraId="2375E2DE">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323C0DE4">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三亚海洋渔业应急中心</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6362317C">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-88261492</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758B0C2">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0ED700CD">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52AB4AD4">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r>
      <w:tr w14:paraId="367FAF3E">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345C703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海棠区</w:t>
            </w:r>
            <w:r>
              <w:rPr>
                <w:rFonts w:hint="eastAsia" w:ascii="仿宋" w:hAnsi="仿宋" w:eastAsia="仿宋" w:cs="仿宋"/>
                <w:color w:val="auto"/>
                <w:sz w:val="24"/>
                <w:szCs w:val="24"/>
                <w:lang w:eastAsia="zh-CN"/>
              </w:rPr>
              <w:t>农业农村</w:t>
            </w:r>
            <w:r>
              <w:rPr>
                <w:rFonts w:hint="eastAsia" w:ascii="仿宋" w:hAnsi="仿宋" w:eastAsia="仿宋" w:cs="仿宋"/>
                <w:color w:val="auto"/>
                <w:sz w:val="24"/>
                <w:szCs w:val="24"/>
              </w:rPr>
              <w:t>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6249053A">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-38888167</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7A80515">
            <w:pPr>
              <w:keepNext w:val="0"/>
              <w:keepLines w:val="0"/>
              <w:pageBreakBefore w:val="0"/>
              <w:kinsoku/>
              <w:wordWrap/>
              <w:overflowPunct/>
              <w:topLinePunct w:val="0"/>
              <w:autoSpaceDE/>
              <w:autoSpaceDN/>
              <w:bidi w:val="0"/>
              <w:adjustRightInd/>
              <w:spacing w:line="578" w:lineRule="exact"/>
              <w:ind w:firstLine="0" w:firstLineChars="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霍东华</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332F3B01">
            <w:pPr>
              <w:keepNext w:val="0"/>
              <w:keepLines w:val="0"/>
              <w:pageBreakBefore w:val="0"/>
              <w:kinsoku/>
              <w:wordWrap/>
              <w:overflowPunct/>
              <w:topLinePunct w:val="0"/>
              <w:autoSpaceDE/>
              <w:autoSpaceDN/>
              <w:bidi w:val="0"/>
              <w:adjustRightInd/>
              <w:spacing w:line="578" w:lineRule="exact"/>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21AB516">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18689719870</w:t>
            </w:r>
          </w:p>
        </w:tc>
      </w:tr>
      <w:tr w14:paraId="7C142943">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2D37041">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崖州区</w:t>
            </w:r>
            <w:r>
              <w:rPr>
                <w:rFonts w:hint="eastAsia" w:ascii="仿宋" w:hAnsi="仿宋" w:eastAsia="仿宋" w:cs="仿宋"/>
                <w:color w:val="auto"/>
                <w:sz w:val="24"/>
                <w:szCs w:val="24"/>
                <w:lang w:eastAsia="zh-CN"/>
              </w:rPr>
              <w:t>农业农村</w:t>
            </w:r>
            <w:r>
              <w:rPr>
                <w:rFonts w:hint="eastAsia" w:ascii="仿宋" w:hAnsi="仿宋" w:eastAsia="仿宋" w:cs="仿宋"/>
                <w:color w:val="auto"/>
                <w:sz w:val="24"/>
                <w:szCs w:val="24"/>
              </w:rPr>
              <w:t>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3A91A383">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-88820921</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B7C0AF9">
            <w:pPr>
              <w:keepNext w:val="0"/>
              <w:keepLines w:val="0"/>
              <w:pageBreakBefore w:val="0"/>
              <w:kinsoku/>
              <w:wordWrap/>
              <w:overflowPunct/>
              <w:topLinePunct w:val="0"/>
              <w:autoSpaceDE/>
              <w:autoSpaceDN/>
              <w:bidi w:val="0"/>
              <w:adjustRightInd/>
              <w:spacing w:line="578" w:lineRule="exact"/>
              <w:ind w:firstLine="0" w:firstLineChars="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阳超</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1878BB91">
            <w:pPr>
              <w:keepNext w:val="0"/>
              <w:keepLines w:val="0"/>
              <w:pageBreakBefore w:val="0"/>
              <w:kinsoku/>
              <w:wordWrap/>
              <w:overflowPunct/>
              <w:topLinePunct w:val="0"/>
              <w:autoSpaceDE/>
              <w:autoSpaceDN/>
              <w:bidi w:val="0"/>
              <w:adjustRightInd/>
              <w:spacing w:line="578" w:lineRule="exact"/>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7D49E365">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default" w:ascii="仿宋" w:hAnsi="仿宋" w:eastAsia="仿宋" w:cs="仿宋"/>
                <w:color w:val="auto"/>
                <w:sz w:val="24"/>
                <w:szCs w:val="24"/>
                <w:lang w:val="en-US"/>
              </w:rPr>
            </w:pPr>
            <w:r>
              <w:rPr>
                <w:rFonts w:hint="eastAsia" w:ascii="仿宋" w:hAnsi="仿宋" w:eastAsia="仿宋" w:cs="仿宋"/>
                <w:color w:val="auto"/>
                <w:sz w:val="24"/>
                <w:szCs w:val="24"/>
                <w:lang w:val="en-US" w:eastAsia="zh-CN"/>
              </w:rPr>
              <w:t>13700415869</w:t>
            </w:r>
          </w:p>
        </w:tc>
      </w:tr>
      <w:tr w14:paraId="0DFCBB83">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5F028D9F">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w:t>
            </w:r>
            <w:r>
              <w:rPr>
                <w:rFonts w:hint="eastAsia" w:ascii="仿宋" w:hAnsi="仿宋" w:eastAsia="仿宋" w:cs="仿宋"/>
                <w:color w:val="auto"/>
                <w:sz w:val="24"/>
                <w:szCs w:val="24"/>
                <w:lang w:eastAsia="zh-CN"/>
              </w:rPr>
              <w:t>农业农村</w:t>
            </w:r>
            <w:r>
              <w:rPr>
                <w:rFonts w:hint="eastAsia" w:ascii="仿宋" w:hAnsi="仿宋" w:eastAsia="仿宋" w:cs="仿宋"/>
                <w:color w:val="auto"/>
                <w:sz w:val="24"/>
                <w:szCs w:val="24"/>
              </w:rPr>
              <w:t>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59AEE8A3">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-88913053</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A19218A">
            <w:pPr>
              <w:keepNext w:val="0"/>
              <w:keepLines w:val="0"/>
              <w:pageBreakBefore w:val="0"/>
              <w:kinsoku/>
              <w:wordWrap/>
              <w:overflowPunct/>
              <w:topLinePunct w:val="0"/>
              <w:autoSpaceDE/>
              <w:autoSpaceDN/>
              <w:bidi w:val="0"/>
              <w:adjustRightInd/>
              <w:spacing w:line="578" w:lineRule="exact"/>
              <w:ind w:firstLine="0" w:firstLineChars="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杨程鹰</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77E21ED0">
            <w:pPr>
              <w:keepNext w:val="0"/>
              <w:keepLines w:val="0"/>
              <w:pageBreakBefore w:val="0"/>
              <w:kinsoku/>
              <w:wordWrap/>
              <w:overflowPunct/>
              <w:topLinePunct w:val="0"/>
              <w:autoSpaceDE/>
              <w:autoSpaceDN/>
              <w:bidi w:val="0"/>
              <w:adjustRightInd/>
              <w:spacing w:line="578" w:lineRule="exact"/>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336EBFF6">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default" w:ascii="仿宋" w:hAnsi="仿宋" w:eastAsia="仿宋" w:cs="仿宋"/>
                <w:color w:val="auto"/>
                <w:sz w:val="24"/>
                <w:szCs w:val="24"/>
                <w:lang w:val="en-US"/>
              </w:rPr>
            </w:pPr>
            <w:r>
              <w:rPr>
                <w:rFonts w:hint="eastAsia" w:ascii="仿宋" w:hAnsi="仿宋" w:eastAsia="仿宋" w:cs="仿宋"/>
                <w:color w:val="auto"/>
                <w:sz w:val="24"/>
                <w:szCs w:val="24"/>
                <w:lang w:val="en-US" w:eastAsia="zh-CN"/>
              </w:rPr>
              <w:t>18976592816</w:t>
            </w:r>
          </w:p>
        </w:tc>
      </w:tr>
      <w:tr w14:paraId="0A2E6237">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3B9A398D">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吉阳区</w:t>
            </w:r>
            <w:r>
              <w:rPr>
                <w:rFonts w:hint="eastAsia" w:ascii="仿宋" w:hAnsi="仿宋" w:eastAsia="仿宋" w:cs="仿宋"/>
                <w:color w:val="auto"/>
                <w:sz w:val="24"/>
                <w:szCs w:val="24"/>
                <w:lang w:eastAsia="zh-CN"/>
              </w:rPr>
              <w:t>农业农村</w:t>
            </w:r>
            <w:r>
              <w:rPr>
                <w:rFonts w:hint="eastAsia" w:ascii="仿宋" w:hAnsi="仿宋" w:eastAsia="仿宋" w:cs="仿宋"/>
                <w:color w:val="auto"/>
                <w:sz w:val="24"/>
                <w:szCs w:val="24"/>
              </w:rPr>
              <w:t>局</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5E0818CC">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-88712623</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23CBC935">
            <w:pPr>
              <w:keepNext w:val="0"/>
              <w:keepLines w:val="0"/>
              <w:pageBreakBefore w:val="0"/>
              <w:kinsoku/>
              <w:wordWrap/>
              <w:overflowPunct/>
              <w:topLinePunct w:val="0"/>
              <w:autoSpaceDE/>
              <w:autoSpaceDN/>
              <w:bidi w:val="0"/>
              <w:adjustRightInd/>
              <w:spacing w:line="578" w:lineRule="exact"/>
              <w:ind w:firstLine="0" w:firstLineChars="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吴育俊</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74ED26DE">
            <w:pPr>
              <w:keepNext w:val="0"/>
              <w:keepLines w:val="0"/>
              <w:pageBreakBefore w:val="0"/>
              <w:kinsoku/>
              <w:wordWrap/>
              <w:overflowPunct/>
              <w:topLinePunct w:val="0"/>
              <w:autoSpaceDE/>
              <w:autoSpaceDN/>
              <w:bidi w:val="0"/>
              <w:adjustRightInd/>
              <w:spacing w:line="578" w:lineRule="exact"/>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局长</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855D10B">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18976922345</w:t>
            </w:r>
          </w:p>
        </w:tc>
      </w:tr>
      <w:tr w14:paraId="7AA4E9A8">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0B162197">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南海救助局三亚救助基地</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2079AEC7">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0898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88225094</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91C3B71">
            <w:pPr>
              <w:keepNext w:val="0"/>
              <w:keepLines w:val="0"/>
              <w:pageBreakBefore w:val="0"/>
              <w:widowControl/>
              <w:kinsoku/>
              <w:wordWrap/>
              <w:overflowPunct/>
              <w:topLinePunct w:val="0"/>
              <w:autoSpaceDE/>
              <w:autoSpaceDN/>
              <w:bidi w:val="0"/>
              <w:adjustRightInd/>
              <w:snapToGrid w:val="0"/>
              <w:spacing w:line="578" w:lineRule="exact"/>
              <w:ind w:firstLine="0" w:firstLineChars="0"/>
              <w:jc w:val="both"/>
              <w:rPr>
                <w:rFonts w:hint="eastAsia" w:ascii="仿宋" w:hAnsi="仿宋" w:eastAsia="仿宋" w:cs="仿宋"/>
                <w:color w:val="auto"/>
                <w:sz w:val="24"/>
                <w:szCs w:val="24"/>
              </w:rPr>
            </w:pPr>
            <w:r>
              <w:rPr>
                <w:rFonts w:hint="eastAsia" w:ascii="仿宋" w:hAnsi="仿宋" w:eastAsia="仿宋" w:cs="仿宋"/>
                <w:color w:val="auto"/>
                <w:kern w:val="0"/>
                <w:sz w:val="24"/>
                <w:szCs w:val="24"/>
              </w:rPr>
              <w:t>李堂军</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6D8BD9C5">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rPr>
              <w:t>主任</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40081990">
            <w:pPr>
              <w:keepNext w:val="0"/>
              <w:keepLines w:val="0"/>
              <w:pageBreakBefore w:val="0"/>
              <w:widowControl/>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rPr>
              <w:t>13876786618</w:t>
            </w:r>
          </w:p>
        </w:tc>
      </w:tr>
      <w:tr w14:paraId="199C931C">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2361C3F5">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中国水上遇险救险电话</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237AF0E2">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bidi="ar"/>
              </w:rPr>
              <w:t>1</w:t>
            </w:r>
            <w:r>
              <w:rPr>
                <w:rFonts w:hint="eastAsia" w:ascii="仿宋" w:hAnsi="仿宋" w:eastAsia="仿宋" w:cs="仿宋"/>
                <w:color w:val="auto"/>
                <w:sz w:val="24"/>
                <w:szCs w:val="24"/>
              </w:rPr>
              <w:t>2395</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9219436">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4E72B4C3">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E3A93A6">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r>
      <w:tr w14:paraId="2E087BA7">
        <w:tblPrEx>
          <w:tblCellMar>
            <w:top w:w="0" w:type="dxa"/>
            <w:left w:w="108" w:type="dxa"/>
            <w:bottom w:w="0" w:type="dxa"/>
            <w:right w:w="108" w:type="dxa"/>
          </w:tblCellMar>
        </w:tblPrEx>
        <w:trPr>
          <w:trHeight w:val="397" w:hRule="atLeast"/>
          <w:jc w:val="center"/>
        </w:trPr>
        <w:tc>
          <w:tcPr>
            <w:tcW w:w="2876" w:type="dxa"/>
            <w:tcBorders>
              <w:top w:val="single" w:color="000000" w:sz="4" w:space="0"/>
              <w:left w:val="single" w:color="000000" w:sz="4" w:space="0"/>
              <w:bottom w:val="single" w:color="000000" w:sz="4" w:space="0"/>
              <w:right w:val="single" w:color="000000" w:sz="4" w:space="0"/>
            </w:tcBorders>
            <w:noWrap w:val="0"/>
            <w:vAlign w:val="center"/>
          </w:tcPr>
          <w:p w14:paraId="12645C1D">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中国海警局海上报警电话</w:t>
            </w:r>
          </w:p>
        </w:tc>
        <w:tc>
          <w:tcPr>
            <w:tcW w:w="1780" w:type="dxa"/>
            <w:tcBorders>
              <w:top w:val="single" w:color="000000" w:sz="4" w:space="0"/>
              <w:left w:val="single" w:color="000000" w:sz="4" w:space="0"/>
              <w:bottom w:val="single" w:color="000000" w:sz="4" w:space="0"/>
              <w:right w:val="single" w:color="000000" w:sz="4" w:space="0"/>
            </w:tcBorders>
            <w:noWrap w:val="0"/>
            <w:vAlign w:val="center"/>
          </w:tcPr>
          <w:p w14:paraId="184E0345">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bidi="ar"/>
              </w:rPr>
              <w:t>95110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DD13CC9">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42FE79D">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c>
          <w:tcPr>
            <w:tcW w:w="1839" w:type="dxa"/>
            <w:tcBorders>
              <w:top w:val="single" w:color="000000" w:sz="4" w:space="0"/>
              <w:left w:val="single" w:color="000000" w:sz="4" w:space="0"/>
              <w:bottom w:val="single" w:color="000000" w:sz="4" w:space="0"/>
              <w:right w:val="single" w:color="000000" w:sz="4" w:space="0"/>
            </w:tcBorders>
            <w:noWrap w:val="0"/>
            <w:vAlign w:val="center"/>
          </w:tcPr>
          <w:p w14:paraId="6FC6527D">
            <w:pPr>
              <w:keepNext w:val="0"/>
              <w:keepLines w:val="0"/>
              <w:pageBreakBefore w:val="0"/>
              <w:kinsoku/>
              <w:wordWrap/>
              <w:overflowPunct/>
              <w:topLinePunct w:val="0"/>
              <w:autoSpaceDE/>
              <w:autoSpaceDN/>
              <w:bidi w:val="0"/>
              <w:adjustRightInd/>
              <w:snapToGrid w:val="0"/>
              <w:spacing w:line="578" w:lineRule="exact"/>
              <w:ind w:firstLine="0" w:firstLineChars="0"/>
              <w:jc w:val="center"/>
              <w:rPr>
                <w:rFonts w:hint="eastAsia" w:ascii="仿宋" w:hAnsi="仿宋" w:eastAsia="仿宋" w:cs="仿宋"/>
                <w:color w:val="auto"/>
                <w:kern w:val="0"/>
                <w:sz w:val="24"/>
                <w:szCs w:val="24"/>
                <w:lang w:bidi="ar"/>
              </w:rPr>
            </w:pPr>
          </w:p>
        </w:tc>
      </w:tr>
    </w:tbl>
    <w:p w14:paraId="5426730C">
      <w:pPr>
        <w:pStyle w:val="2"/>
        <w:pageBreakBefore w:val="0"/>
        <w:kinsoku/>
        <w:wordWrap/>
        <w:overflowPunct/>
        <w:topLinePunct w:val="0"/>
        <w:autoSpaceDE/>
        <w:autoSpaceDN/>
        <w:bidi w:val="0"/>
        <w:adjustRightInd/>
        <w:spacing w:line="578" w:lineRule="exact"/>
        <w:ind w:left="0" w:leftChars="0" w:firstLine="420" w:firstLineChars="200"/>
        <w:jc w:val="both"/>
        <w:rPr>
          <w:rFonts w:hint="eastAsia" w:ascii="仿宋" w:hAnsi="仿宋" w:eastAsia="仿宋" w:cs="仿宋"/>
          <w:color w:val="auto"/>
          <w:kern w:val="2"/>
          <w:sz w:val="21"/>
          <w:szCs w:val="24"/>
          <w:lang w:val="en-US" w:eastAsia="zh-CN" w:bidi="ar-SA"/>
        </w:rPr>
      </w:pPr>
    </w:p>
    <w:p w14:paraId="20B1BF5E">
      <w:pPr>
        <w:pStyle w:val="2"/>
        <w:pageBreakBefore w:val="0"/>
        <w:kinsoku/>
        <w:wordWrap/>
        <w:overflowPunct/>
        <w:topLinePunct w:val="0"/>
        <w:autoSpaceDE/>
        <w:autoSpaceDN/>
        <w:bidi w:val="0"/>
        <w:adjustRightInd/>
        <w:spacing w:line="578" w:lineRule="exact"/>
        <w:ind w:left="0" w:leftChars="0" w:firstLine="420" w:firstLineChars="200"/>
        <w:jc w:val="both"/>
        <w:rPr>
          <w:rFonts w:hint="eastAsia" w:ascii="仿宋" w:hAnsi="仿宋" w:eastAsia="仿宋" w:cs="仿宋"/>
          <w:color w:val="auto"/>
          <w:kern w:val="2"/>
          <w:sz w:val="21"/>
          <w:szCs w:val="24"/>
          <w:lang w:val="en-US" w:eastAsia="zh-CN" w:bidi="ar-SA"/>
        </w:rPr>
      </w:pPr>
    </w:p>
    <w:p w14:paraId="11587414">
      <w:pPr>
        <w:pStyle w:val="2"/>
        <w:pageBreakBefore w:val="0"/>
        <w:kinsoku/>
        <w:wordWrap/>
        <w:overflowPunct/>
        <w:topLinePunct w:val="0"/>
        <w:autoSpaceDE/>
        <w:autoSpaceDN/>
        <w:bidi w:val="0"/>
        <w:adjustRightInd/>
        <w:spacing w:line="578" w:lineRule="exact"/>
        <w:ind w:left="0" w:leftChars="0" w:firstLine="420" w:firstLineChars="200"/>
        <w:jc w:val="both"/>
        <w:rPr>
          <w:rFonts w:hint="eastAsia" w:ascii="仿宋" w:hAnsi="仿宋" w:eastAsia="仿宋" w:cs="仿宋"/>
          <w:color w:val="auto"/>
          <w:kern w:val="2"/>
          <w:sz w:val="21"/>
          <w:szCs w:val="24"/>
          <w:lang w:val="en-US" w:eastAsia="zh-CN" w:bidi="ar-SA"/>
        </w:rPr>
      </w:pPr>
    </w:p>
    <w:p w14:paraId="237141BD">
      <w:pPr>
        <w:pStyle w:val="2"/>
        <w:pageBreakBefore w:val="0"/>
        <w:kinsoku/>
        <w:wordWrap/>
        <w:overflowPunct/>
        <w:topLinePunct w:val="0"/>
        <w:autoSpaceDE/>
        <w:autoSpaceDN/>
        <w:bidi w:val="0"/>
        <w:adjustRightInd/>
        <w:spacing w:line="578" w:lineRule="exact"/>
        <w:ind w:left="0" w:leftChars="0" w:firstLine="420" w:firstLineChars="200"/>
        <w:jc w:val="both"/>
        <w:rPr>
          <w:rFonts w:hint="eastAsia" w:ascii="仿宋" w:hAnsi="仿宋" w:eastAsia="仿宋" w:cs="仿宋"/>
          <w:color w:val="auto"/>
          <w:kern w:val="2"/>
          <w:sz w:val="21"/>
          <w:szCs w:val="24"/>
          <w:lang w:val="en-US" w:eastAsia="zh-CN" w:bidi="ar-SA"/>
        </w:rPr>
      </w:pPr>
    </w:p>
    <w:p w14:paraId="5CE7D355">
      <w:pPr>
        <w:pageBreakBefore w:val="0"/>
        <w:kinsoku/>
        <w:wordWrap/>
        <w:overflowPunct/>
        <w:topLinePunct w:val="0"/>
        <w:autoSpaceDE/>
        <w:autoSpaceDN/>
        <w:bidi w:val="0"/>
        <w:adjustRightInd/>
        <w:spacing w:line="578" w:lineRule="exact"/>
        <w:ind w:firstLine="420" w:firstLineChars="200"/>
        <w:jc w:val="both"/>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br w:type="page"/>
      </w:r>
    </w:p>
    <w:p w14:paraId="628FA0C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147" w:name="_Toc30071"/>
      <w:bookmarkStart w:id="1148" w:name="_Toc5477"/>
      <w:bookmarkStart w:id="1149" w:name="_Toc18684"/>
      <w:bookmarkStart w:id="1150" w:name="_Toc9962"/>
      <w:bookmarkStart w:id="1151" w:name="_Toc21552"/>
      <w:bookmarkStart w:id="1152" w:name="_Toc20224"/>
      <w:bookmarkStart w:id="1153" w:name="_Toc25447"/>
      <w:bookmarkStart w:id="1154" w:name="_Toc10673"/>
      <w:bookmarkStart w:id="1155" w:name="_Toc3763"/>
      <w:bookmarkStart w:id="1156" w:name="_Toc27444"/>
      <w:bookmarkStart w:id="1157" w:name="_Toc22227"/>
      <w:bookmarkStart w:id="1158" w:name="_Toc24318"/>
      <w:bookmarkStart w:id="1159" w:name="_Toc15797"/>
      <w:bookmarkStart w:id="1160" w:name="_Toc1174"/>
      <w:bookmarkStart w:id="1161" w:name="_Toc27963"/>
      <w:bookmarkStart w:id="1162" w:name="_Toc267"/>
      <w:bookmarkStart w:id="1163" w:name="_Toc22385"/>
      <w:bookmarkStart w:id="1164" w:name="_Toc26703"/>
      <w:bookmarkStart w:id="1165" w:name="_Toc107843582"/>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w:t>
      </w:r>
      <w:bookmarkStart w:id="1166" w:name="_Toc25485"/>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6 渔业渔船海上安全突发事件处置单</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bookmarkEnd w:id="1166"/>
    <w:p w14:paraId="2F508F09">
      <w:pPr>
        <w:pStyle w:val="23"/>
        <w:keepNext w:val="0"/>
        <w:keepLines w:val="0"/>
        <w:pageBreakBefore w:val="0"/>
        <w:kinsoku/>
        <w:wordWrap/>
        <w:overflowPunct/>
        <w:topLinePunct w:val="0"/>
        <w:autoSpaceDE/>
        <w:autoSpaceDN/>
        <w:bidi w:val="0"/>
        <w:adjustRightInd/>
        <w:snapToGrid/>
        <w:spacing w:line="578" w:lineRule="exact"/>
        <w:ind w:firstLine="560" w:firstLineChars="200"/>
        <w:jc w:val="both"/>
        <w:textAlignment w:val="auto"/>
        <w:rPr>
          <w:rFonts w:hint="eastAsia" w:ascii="仿宋" w:hAnsi="仿宋" w:eastAsia="仿宋" w:cs="仿宋"/>
          <w:color w:val="auto"/>
          <w:sz w:val="28"/>
          <w:szCs w:val="28"/>
        </w:rPr>
      </w:pPr>
    </w:p>
    <w:p w14:paraId="4D5AD21F">
      <w:pPr>
        <w:pStyle w:val="23"/>
        <w:keepNext w:val="0"/>
        <w:keepLines w:val="0"/>
        <w:pageBreakBefore w:val="0"/>
        <w:kinsoku/>
        <w:wordWrap/>
        <w:overflowPunct/>
        <w:topLinePunct w:val="0"/>
        <w:autoSpaceDE/>
        <w:autoSpaceDN/>
        <w:bidi w:val="0"/>
        <w:adjustRightInd/>
        <w:snapToGrid/>
        <w:spacing w:line="578" w:lineRule="exact"/>
        <w:ind w:firstLine="560" w:firstLineChars="200"/>
        <w:jc w:val="both"/>
        <w:textAlignment w:val="auto"/>
        <w:rPr>
          <w:rFonts w:hint="eastAsia" w:ascii="仿宋" w:hAnsi="仿宋" w:eastAsia="仿宋" w:cs="仿宋"/>
          <w:bCs/>
          <w:color w:val="auto"/>
          <w:sz w:val="28"/>
          <w:szCs w:val="28"/>
        </w:rPr>
      </w:pPr>
      <w:r>
        <w:rPr>
          <w:rFonts w:hint="eastAsia" w:ascii="仿宋" w:hAnsi="仿宋" w:eastAsia="仿宋" w:cs="仿宋"/>
          <w:color w:val="auto"/>
          <w:sz w:val="28"/>
          <w:szCs w:val="28"/>
        </w:rPr>
        <w:t>发往：                    时间: 20  年  月   日   时   分</w:t>
      </w:r>
    </w:p>
    <w:p w14:paraId="7D36F9DA">
      <w:pPr>
        <w:pStyle w:val="23"/>
        <w:keepNext w:val="0"/>
        <w:keepLines w:val="0"/>
        <w:pageBreakBefore w:val="0"/>
        <w:kinsoku/>
        <w:wordWrap/>
        <w:overflowPunct/>
        <w:topLinePunct w:val="0"/>
        <w:autoSpaceDE/>
        <w:autoSpaceDN/>
        <w:bidi w:val="0"/>
        <w:adjustRightInd/>
        <w:snapToGrid/>
        <w:spacing w:line="578" w:lineRule="exact"/>
        <w:ind w:firstLine="560" w:firstLineChars="200"/>
        <w:jc w:val="both"/>
        <w:textAlignment w:val="auto"/>
        <w:rPr>
          <w:rFonts w:hint="eastAsia" w:ascii="仿宋" w:hAnsi="仿宋" w:eastAsia="仿宋" w:cs="仿宋"/>
          <w:bCs/>
          <w:color w:val="auto"/>
          <w:sz w:val="28"/>
          <w:szCs w:val="28"/>
        </w:rPr>
      </w:pPr>
      <w:r>
        <w:rPr>
          <w:rFonts w:hint="eastAsia" w:ascii="仿宋" w:hAnsi="仿宋" w:eastAsia="仿宋" w:cs="仿宋"/>
          <w:color w:val="auto"/>
          <w:sz w:val="28"/>
          <w:szCs w:val="28"/>
        </w:rPr>
        <w:t>值班员:</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传真:</w:t>
      </w:r>
      <w:r>
        <w:rPr>
          <w:rFonts w:hint="eastAsia" w:ascii="仿宋" w:hAnsi="仿宋" w:eastAsia="仿宋" w:cs="仿宋"/>
          <w:color w:val="auto"/>
          <w:sz w:val="28"/>
          <w:szCs w:val="28"/>
          <w:u w:val="single"/>
        </w:rPr>
        <w:t xml:space="preserve">              </w:t>
      </w:r>
    </w:p>
    <w:tbl>
      <w:tblPr>
        <w:tblStyle w:val="16"/>
        <w:tblW w:w="9237"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324"/>
        <w:gridCol w:w="55"/>
        <w:gridCol w:w="601"/>
        <w:gridCol w:w="92"/>
        <w:gridCol w:w="428"/>
        <w:gridCol w:w="528"/>
        <w:gridCol w:w="190"/>
        <w:gridCol w:w="856"/>
        <w:gridCol w:w="1046"/>
        <w:gridCol w:w="266"/>
        <w:gridCol w:w="535"/>
        <w:gridCol w:w="332"/>
        <w:gridCol w:w="504"/>
        <w:gridCol w:w="629"/>
        <w:gridCol w:w="309"/>
        <w:gridCol w:w="459"/>
        <w:gridCol w:w="46"/>
        <w:gridCol w:w="215"/>
        <w:gridCol w:w="822"/>
      </w:tblGrid>
      <w:tr w14:paraId="741B17B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79"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74F06AD7">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20"/>
                <w:sz w:val="28"/>
                <w:szCs w:val="28"/>
              </w:rPr>
            </w:pPr>
            <w:r>
              <w:rPr>
                <w:rFonts w:hint="eastAsia" w:ascii="仿宋" w:hAnsi="仿宋" w:eastAsia="仿宋" w:cs="仿宋"/>
                <w:color w:val="auto"/>
                <w:spacing w:val="-20"/>
                <w:sz w:val="28"/>
                <w:szCs w:val="28"/>
              </w:rPr>
              <w:t>来话（传真）</w:t>
            </w:r>
          </w:p>
          <w:p w14:paraId="31FB6AC4">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pacing w:val="-20"/>
                <w:sz w:val="28"/>
                <w:szCs w:val="28"/>
              </w:rPr>
              <w:t>单　位</w:t>
            </w:r>
          </w:p>
        </w:tc>
        <w:tc>
          <w:tcPr>
            <w:tcW w:w="4007" w:type="dxa"/>
            <w:gridSpan w:val="8"/>
            <w:vMerge w:val="restart"/>
            <w:tcBorders>
              <w:top w:val="single" w:color="auto" w:sz="4" w:space="0"/>
              <w:left w:val="single" w:color="auto" w:sz="4" w:space="0"/>
              <w:bottom w:val="single" w:color="auto" w:sz="4" w:space="0"/>
              <w:right w:val="single" w:color="auto" w:sz="4" w:space="0"/>
            </w:tcBorders>
            <w:noWrap w:val="0"/>
            <w:vAlign w:val="top"/>
          </w:tcPr>
          <w:p w14:paraId="4F36A6DD">
            <w:pPr>
              <w:keepNext w:val="0"/>
              <w:keepLines w:val="0"/>
              <w:pageBreakBefore w:val="0"/>
              <w:widowControl/>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86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05F04B8">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姓名</w:t>
            </w:r>
          </w:p>
        </w:tc>
        <w:tc>
          <w:tcPr>
            <w:tcW w:w="1133"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270801CC">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814" w:type="dxa"/>
            <w:gridSpan w:val="3"/>
            <w:tcBorders>
              <w:top w:val="single" w:color="auto" w:sz="4" w:space="0"/>
              <w:left w:val="single" w:color="auto" w:sz="4" w:space="0"/>
              <w:bottom w:val="single" w:color="auto" w:sz="4" w:space="0"/>
              <w:right w:val="single" w:color="auto" w:sz="4" w:space="0"/>
            </w:tcBorders>
            <w:noWrap w:val="0"/>
            <w:vAlign w:val="top"/>
          </w:tcPr>
          <w:p w14:paraId="466E6C90">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电话</w:t>
            </w:r>
          </w:p>
        </w:tc>
        <w:tc>
          <w:tcPr>
            <w:tcW w:w="1037" w:type="dxa"/>
            <w:gridSpan w:val="2"/>
            <w:tcBorders>
              <w:top w:val="single" w:color="auto" w:sz="4" w:space="0"/>
              <w:left w:val="single" w:color="auto" w:sz="4" w:space="0"/>
              <w:bottom w:val="single" w:color="auto" w:sz="4" w:space="0"/>
              <w:right w:val="single" w:color="auto" w:sz="4" w:space="0"/>
            </w:tcBorders>
            <w:noWrap w:val="0"/>
            <w:vAlign w:val="top"/>
          </w:tcPr>
          <w:p w14:paraId="12C0D7ED">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u w:val="single"/>
              </w:rPr>
            </w:pPr>
          </w:p>
        </w:tc>
      </w:tr>
      <w:tr w14:paraId="62D3D30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37" w:hRule="atLeast"/>
          <w:jc w:val="center"/>
        </w:trPr>
        <w:tc>
          <w:tcPr>
            <w:tcW w:w="1379"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7B396C34">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4007" w:type="dxa"/>
            <w:gridSpan w:val="8"/>
            <w:vMerge w:val="continue"/>
            <w:tcBorders>
              <w:top w:val="single" w:color="auto" w:sz="4" w:space="0"/>
              <w:left w:val="single" w:color="auto" w:sz="4" w:space="0"/>
              <w:bottom w:val="single" w:color="auto" w:sz="4" w:space="0"/>
              <w:right w:val="single" w:color="auto" w:sz="4" w:space="0"/>
            </w:tcBorders>
            <w:noWrap w:val="0"/>
            <w:vAlign w:val="top"/>
          </w:tcPr>
          <w:p w14:paraId="5328B4F1">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867"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40956E20">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1133"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4AD80C14">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814" w:type="dxa"/>
            <w:gridSpan w:val="3"/>
            <w:tcBorders>
              <w:top w:val="single" w:color="auto" w:sz="4" w:space="0"/>
              <w:left w:val="single" w:color="auto" w:sz="4" w:space="0"/>
              <w:bottom w:val="single" w:color="auto" w:sz="4" w:space="0"/>
              <w:right w:val="single" w:color="auto" w:sz="4" w:space="0"/>
            </w:tcBorders>
            <w:noWrap w:val="0"/>
            <w:vAlign w:val="top"/>
          </w:tcPr>
          <w:p w14:paraId="56E32878">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传真</w:t>
            </w:r>
          </w:p>
        </w:tc>
        <w:tc>
          <w:tcPr>
            <w:tcW w:w="1037" w:type="dxa"/>
            <w:gridSpan w:val="2"/>
            <w:tcBorders>
              <w:top w:val="single" w:color="auto" w:sz="4" w:space="0"/>
              <w:left w:val="single" w:color="auto" w:sz="4" w:space="0"/>
              <w:bottom w:val="single" w:color="auto" w:sz="4" w:space="0"/>
              <w:right w:val="single" w:color="auto" w:sz="4" w:space="0"/>
            </w:tcBorders>
            <w:noWrap w:val="0"/>
            <w:vAlign w:val="top"/>
          </w:tcPr>
          <w:p w14:paraId="0788FC0E">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r>
      <w:tr w14:paraId="57A88B24">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7" w:hRule="atLeast"/>
          <w:jc w:val="center"/>
        </w:trPr>
        <w:tc>
          <w:tcPr>
            <w:tcW w:w="2500" w:type="dxa"/>
            <w:gridSpan w:val="5"/>
            <w:tcBorders>
              <w:top w:val="single" w:color="auto" w:sz="4" w:space="0"/>
              <w:left w:val="single" w:color="auto" w:sz="4" w:space="0"/>
              <w:bottom w:val="single" w:color="auto" w:sz="4" w:space="0"/>
              <w:right w:val="single" w:color="auto" w:sz="4" w:space="0"/>
            </w:tcBorders>
            <w:noWrap w:val="0"/>
            <w:vAlign w:val="top"/>
          </w:tcPr>
          <w:p w14:paraId="00A4169C">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接报（传真）时间</w:t>
            </w:r>
          </w:p>
        </w:tc>
        <w:tc>
          <w:tcPr>
            <w:tcW w:w="6737" w:type="dxa"/>
            <w:gridSpan w:val="14"/>
            <w:tcBorders>
              <w:top w:val="single" w:color="auto" w:sz="4" w:space="0"/>
              <w:left w:val="single" w:color="auto" w:sz="4" w:space="0"/>
              <w:bottom w:val="single" w:color="auto" w:sz="4" w:space="0"/>
              <w:right w:val="single" w:color="auto" w:sz="4" w:space="0"/>
            </w:tcBorders>
            <w:noWrap w:val="0"/>
            <w:vAlign w:val="top"/>
          </w:tcPr>
          <w:p w14:paraId="3344FFBF">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年　    月     日     时    分</w:t>
            </w:r>
          </w:p>
        </w:tc>
      </w:tr>
      <w:tr w14:paraId="22FA8F78">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53" w:hRule="atLeast"/>
          <w:jc w:val="center"/>
        </w:trPr>
        <w:tc>
          <w:tcPr>
            <w:tcW w:w="9237" w:type="dxa"/>
            <w:gridSpan w:val="19"/>
            <w:tcBorders>
              <w:top w:val="single" w:color="auto" w:sz="4" w:space="0"/>
              <w:left w:val="single" w:color="auto" w:sz="4" w:space="0"/>
              <w:bottom w:val="single" w:color="auto" w:sz="4" w:space="0"/>
              <w:right w:val="single" w:color="auto" w:sz="4" w:space="0"/>
            </w:tcBorders>
            <w:noWrap w:val="0"/>
            <w:vAlign w:val="top"/>
          </w:tcPr>
          <w:p w14:paraId="1766BD47">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　件　概　况</w:t>
            </w:r>
          </w:p>
        </w:tc>
      </w:tr>
      <w:tr w14:paraId="1D0A2FD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5E3B552F">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9"/>
                <w:sz w:val="28"/>
                <w:szCs w:val="28"/>
              </w:rPr>
            </w:pPr>
            <w:r>
              <w:rPr>
                <w:rFonts w:hint="eastAsia" w:ascii="仿宋" w:hAnsi="仿宋" w:eastAsia="仿宋" w:cs="仿宋"/>
                <w:color w:val="auto"/>
                <w:spacing w:val="-9"/>
                <w:sz w:val="28"/>
                <w:szCs w:val="28"/>
              </w:rPr>
              <w:t>船名号</w:t>
            </w:r>
          </w:p>
        </w:tc>
        <w:tc>
          <w:tcPr>
            <w:tcW w:w="656" w:type="dxa"/>
            <w:gridSpan w:val="2"/>
            <w:tcBorders>
              <w:top w:val="single" w:color="auto" w:sz="4" w:space="0"/>
              <w:left w:val="single" w:color="auto" w:sz="4" w:space="0"/>
              <w:bottom w:val="single" w:color="auto" w:sz="4" w:space="0"/>
              <w:right w:val="single" w:color="auto" w:sz="4" w:space="0"/>
            </w:tcBorders>
            <w:noWrap w:val="0"/>
            <w:vAlign w:val="top"/>
          </w:tcPr>
          <w:p w14:paraId="5FD132B0">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1238" w:type="dxa"/>
            <w:gridSpan w:val="4"/>
            <w:tcBorders>
              <w:top w:val="single" w:color="auto" w:sz="4" w:space="0"/>
              <w:left w:val="single" w:color="auto" w:sz="4" w:space="0"/>
              <w:bottom w:val="single" w:color="auto" w:sz="4" w:space="0"/>
              <w:right w:val="single" w:color="auto" w:sz="4" w:space="0"/>
            </w:tcBorders>
            <w:noWrap w:val="0"/>
            <w:vAlign w:val="top"/>
          </w:tcPr>
          <w:p w14:paraId="60A78A43">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船籍港</w:t>
            </w:r>
          </w:p>
        </w:tc>
        <w:tc>
          <w:tcPr>
            <w:tcW w:w="4168" w:type="dxa"/>
            <w:gridSpan w:val="7"/>
            <w:tcBorders>
              <w:top w:val="single" w:color="auto" w:sz="4" w:space="0"/>
              <w:left w:val="single" w:color="auto" w:sz="4" w:space="0"/>
              <w:bottom w:val="single" w:color="auto" w:sz="4" w:space="0"/>
              <w:right w:val="single" w:color="auto" w:sz="4" w:space="0"/>
            </w:tcBorders>
            <w:noWrap w:val="0"/>
            <w:vAlign w:val="top"/>
          </w:tcPr>
          <w:p w14:paraId="0486633B">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u w:val="single"/>
              </w:rPr>
            </w:pPr>
          </w:p>
        </w:tc>
        <w:tc>
          <w:tcPr>
            <w:tcW w:w="768" w:type="dxa"/>
            <w:gridSpan w:val="2"/>
            <w:tcBorders>
              <w:top w:val="single" w:color="auto" w:sz="4" w:space="0"/>
              <w:left w:val="single" w:color="auto" w:sz="4" w:space="0"/>
              <w:bottom w:val="single" w:color="auto" w:sz="4" w:space="0"/>
              <w:right w:val="single" w:color="auto" w:sz="4" w:space="0"/>
            </w:tcBorders>
            <w:noWrap w:val="0"/>
            <w:vAlign w:val="top"/>
          </w:tcPr>
          <w:p w14:paraId="41F61401">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船东</w:t>
            </w:r>
          </w:p>
        </w:tc>
        <w:tc>
          <w:tcPr>
            <w:tcW w:w="1083" w:type="dxa"/>
            <w:gridSpan w:val="3"/>
            <w:tcBorders>
              <w:top w:val="single" w:color="auto" w:sz="4" w:space="0"/>
              <w:left w:val="single" w:color="auto" w:sz="4" w:space="0"/>
              <w:bottom w:val="single" w:color="auto" w:sz="4" w:space="0"/>
              <w:right w:val="single" w:color="auto" w:sz="4" w:space="0"/>
            </w:tcBorders>
            <w:noWrap w:val="0"/>
            <w:vAlign w:val="top"/>
          </w:tcPr>
          <w:p w14:paraId="5ABC249E">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u w:val="single"/>
              </w:rPr>
            </w:pPr>
          </w:p>
        </w:tc>
      </w:tr>
      <w:tr w14:paraId="7EF661F6">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46EA4B03">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9"/>
                <w:sz w:val="28"/>
                <w:szCs w:val="28"/>
              </w:rPr>
            </w:pPr>
            <w:r>
              <w:rPr>
                <w:rFonts w:hint="eastAsia" w:ascii="仿宋" w:hAnsi="仿宋" w:eastAsia="仿宋" w:cs="仿宋"/>
                <w:color w:val="auto"/>
                <w:spacing w:val="-9"/>
                <w:sz w:val="28"/>
                <w:szCs w:val="28"/>
              </w:rPr>
              <w:t>作业类型</w:t>
            </w:r>
          </w:p>
        </w:tc>
        <w:tc>
          <w:tcPr>
            <w:tcW w:w="656" w:type="dxa"/>
            <w:gridSpan w:val="2"/>
            <w:tcBorders>
              <w:top w:val="single" w:color="auto" w:sz="4" w:space="0"/>
              <w:left w:val="single" w:color="auto" w:sz="4" w:space="0"/>
              <w:bottom w:val="single" w:color="auto" w:sz="4" w:space="0"/>
              <w:right w:val="single" w:color="auto" w:sz="4" w:space="0"/>
            </w:tcBorders>
            <w:noWrap w:val="0"/>
            <w:vAlign w:val="center"/>
          </w:tcPr>
          <w:p w14:paraId="0004D81C">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1238" w:type="dxa"/>
            <w:gridSpan w:val="4"/>
            <w:tcBorders>
              <w:top w:val="single" w:color="auto" w:sz="4" w:space="0"/>
              <w:left w:val="single" w:color="auto" w:sz="4" w:space="0"/>
              <w:bottom w:val="single" w:color="auto" w:sz="4" w:space="0"/>
              <w:right w:val="single" w:color="auto" w:sz="4" w:space="0"/>
            </w:tcBorders>
            <w:noWrap w:val="0"/>
            <w:vAlign w:val="center"/>
          </w:tcPr>
          <w:p w14:paraId="040C5A99">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船质</w:t>
            </w:r>
          </w:p>
        </w:tc>
        <w:tc>
          <w:tcPr>
            <w:tcW w:w="2168" w:type="dxa"/>
            <w:gridSpan w:val="3"/>
            <w:tcBorders>
              <w:top w:val="single" w:color="auto" w:sz="4" w:space="0"/>
              <w:left w:val="single" w:color="auto" w:sz="4" w:space="0"/>
              <w:bottom w:val="single" w:color="auto" w:sz="4" w:space="0"/>
              <w:right w:val="single" w:color="auto" w:sz="4" w:space="0"/>
            </w:tcBorders>
            <w:noWrap w:val="0"/>
            <w:vAlign w:val="center"/>
          </w:tcPr>
          <w:p w14:paraId="2159D6A9">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□钢质□木质</w:t>
            </w:r>
          </w:p>
        </w:tc>
        <w:tc>
          <w:tcPr>
            <w:tcW w:w="867" w:type="dxa"/>
            <w:gridSpan w:val="2"/>
            <w:tcBorders>
              <w:top w:val="single" w:color="auto" w:sz="4" w:space="0"/>
              <w:left w:val="single" w:color="auto" w:sz="4" w:space="0"/>
              <w:bottom w:val="single" w:color="auto" w:sz="4" w:space="0"/>
              <w:right w:val="single" w:color="auto" w:sz="4" w:space="0"/>
            </w:tcBorders>
            <w:noWrap w:val="0"/>
            <w:vAlign w:val="center"/>
          </w:tcPr>
          <w:p w14:paraId="71504C83">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吨位</w:t>
            </w:r>
          </w:p>
        </w:tc>
        <w:tc>
          <w:tcPr>
            <w:tcW w:w="1133" w:type="dxa"/>
            <w:gridSpan w:val="2"/>
            <w:tcBorders>
              <w:top w:val="single" w:color="auto" w:sz="4" w:space="0"/>
              <w:left w:val="single" w:color="auto" w:sz="4" w:space="0"/>
              <w:bottom w:val="single" w:color="auto" w:sz="4" w:space="0"/>
              <w:right w:val="single" w:color="auto" w:sz="4" w:space="0"/>
            </w:tcBorders>
            <w:noWrap w:val="0"/>
            <w:vAlign w:val="center"/>
          </w:tcPr>
          <w:p w14:paraId="34220D17">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c>
          <w:tcPr>
            <w:tcW w:w="768" w:type="dxa"/>
            <w:gridSpan w:val="2"/>
            <w:tcBorders>
              <w:top w:val="single" w:color="auto" w:sz="4" w:space="0"/>
              <w:left w:val="single" w:color="auto" w:sz="4" w:space="0"/>
              <w:bottom w:val="single" w:color="auto" w:sz="4" w:space="0"/>
              <w:right w:val="single" w:color="auto" w:sz="4" w:space="0"/>
            </w:tcBorders>
            <w:noWrap w:val="0"/>
            <w:vAlign w:val="center"/>
          </w:tcPr>
          <w:p w14:paraId="45C5FD8B">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主机</w:t>
            </w:r>
          </w:p>
          <w:p w14:paraId="3CE35817">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功率</w:t>
            </w:r>
          </w:p>
        </w:tc>
        <w:tc>
          <w:tcPr>
            <w:tcW w:w="1083" w:type="dxa"/>
            <w:gridSpan w:val="3"/>
            <w:tcBorders>
              <w:top w:val="single" w:color="auto" w:sz="4" w:space="0"/>
              <w:left w:val="single" w:color="auto" w:sz="4" w:space="0"/>
              <w:bottom w:val="single" w:color="auto" w:sz="4" w:space="0"/>
              <w:right w:val="single" w:color="auto" w:sz="4" w:space="0"/>
            </w:tcBorders>
            <w:noWrap w:val="0"/>
            <w:vAlign w:val="top"/>
          </w:tcPr>
          <w:p w14:paraId="27F91883">
            <w:pPr>
              <w:keepNext w:val="0"/>
              <w:keepLines w:val="0"/>
              <w:pageBreakBefore w:val="0"/>
              <w:widowControl/>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p>
        </w:tc>
      </w:tr>
      <w:tr w14:paraId="6788D60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4A6D9788">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9"/>
                <w:sz w:val="28"/>
                <w:szCs w:val="28"/>
              </w:rPr>
            </w:pPr>
            <w:r>
              <w:rPr>
                <w:rFonts w:hint="eastAsia" w:ascii="仿宋" w:hAnsi="仿宋" w:eastAsia="仿宋" w:cs="仿宋"/>
                <w:color w:val="auto"/>
                <w:spacing w:val="-9"/>
                <w:sz w:val="28"/>
                <w:szCs w:val="28"/>
              </w:rPr>
              <w:t>事发时间</w:t>
            </w:r>
          </w:p>
        </w:tc>
        <w:tc>
          <w:tcPr>
            <w:tcW w:w="7913" w:type="dxa"/>
            <w:gridSpan w:val="18"/>
            <w:tcBorders>
              <w:top w:val="single" w:color="auto" w:sz="4" w:space="0"/>
              <w:left w:val="single" w:color="auto" w:sz="4" w:space="0"/>
              <w:bottom w:val="single" w:color="auto" w:sz="4" w:space="0"/>
              <w:right w:val="single" w:color="auto" w:sz="4" w:space="0"/>
            </w:tcBorders>
            <w:noWrap w:val="0"/>
            <w:vAlign w:val="top"/>
          </w:tcPr>
          <w:p w14:paraId="40B55C6E">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20　　年　　月　　日　　时　　分</w:t>
            </w:r>
          </w:p>
        </w:tc>
      </w:tr>
      <w:tr w14:paraId="4A55412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top"/>
          </w:tcPr>
          <w:p w14:paraId="4F36BF4A">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9"/>
                <w:sz w:val="28"/>
                <w:szCs w:val="28"/>
              </w:rPr>
            </w:pPr>
            <w:r>
              <w:rPr>
                <w:rFonts w:hint="eastAsia" w:ascii="仿宋" w:hAnsi="仿宋" w:eastAsia="仿宋" w:cs="仿宋"/>
                <w:color w:val="auto"/>
                <w:spacing w:val="-9"/>
                <w:sz w:val="28"/>
                <w:szCs w:val="28"/>
              </w:rPr>
              <w:t>事发地点</w:t>
            </w:r>
          </w:p>
        </w:tc>
        <w:tc>
          <w:tcPr>
            <w:tcW w:w="7913" w:type="dxa"/>
            <w:gridSpan w:val="18"/>
            <w:tcBorders>
              <w:top w:val="single" w:color="auto" w:sz="4" w:space="0"/>
              <w:left w:val="single" w:color="auto" w:sz="4" w:space="0"/>
              <w:bottom w:val="single" w:color="auto" w:sz="4" w:space="0"/>
              <w:right w:val="single" w:color="auto" w:sz="4" w:space="0"/>
            </w:tcBorders>
            <w:noWrap w:val="0"/>
            <w:vAlign w:val="top"/>
          </w:tcPr>
          <w:p w14:paraId="19DFBD12">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Ｎ 　° 　′、E　　°  ′（ 　　　　　）海域／海区</w:t>
            </w:r>
          </w:p>
        </w:tc>
      </w:tr>
      <w:tr w14:paraId="3D2A47B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37"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2F7DFC47">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船上人数</w:t>
            </w:r>
          </w:p>
        </w:tc>
        <w:tc>
          <w:tcPr>
            <w:tcW w:w="748" w:type="dxa"/>
            <w:gridSpan w:val="3"/>
            <w:tcBorders>
              <w:top w:val="single" w:color="auto" w:sz="4" w:space="0"/>
              <w:left w:val="single" w:color="auto" w:sz="4" w:space="0"/>
              <w:bottom w:val="single" w:color="auto" w:sz="4" w:space="0"/>
              <w:right w:val="single" w:color="auto" w:sz="4" w:space="0"/>
            </w:tcBorders>
            <w:noWrap w:val="0"/>
            <w:vAlign w:val="center"/>
          </w:tcPr>
          <w:p w14:paraId="621E438D">
            <w:pPr>
              <w:keepNext w:val="0"/>
              <w:keepLines w:val="0"/>
              <w:pageBreakBefore w:val="0"/>
              <w:kinsoku/>
              <w:wordWrap/>
              <w:overflowPunct/>
              <w:topLinePunct w:val="0"/>
              <w:autoSpaceDE/>
              <w:autoSpaceDN/>
              <w:bidi w:val="0"/>
              <w:adjustRightInd/>
              <w:snapToGrid/>
              <w:spacing w:line="578" w:lineRule="exact"/>
              <w:ind w:firstLine="258" w:firstLineChars="10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人</w:t>
            </w:r>
          </w:p>
        </w:tc>
        <w:tc>
          <w:tcPr>
            <w:tcW w:w="956" w:type="dxa"/>
            <w:gridSpan w:val="2"/>
            <w:tcBorders>
              <w:top w:val="single" w:color="auto" w:sz="4" w:space="0"/>
              <w:left w:val="single" w:color="auto" w:sz="4" w:space="0"/>
              <w:bottom w:val="single" w:color="auto" w:sz="4" w:space="0"/>
              <w:right w:val="single" w:color="auto" w:sz="4" w:space="0"/>
            </w:tcBorders>
            <w:noWrap w:val="0"/>
            <w:vAlign w:val="center"/>
          </w:tcPr>
          <w:p w14:paraId="7D159127">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已获救</w:t>
            </w:r>
          </w:p>
        </w:tc>
        <w:tc>
          <w:tcPr>
            <w:tcW w:w="1046" w:type="dxa"/>
            <w:gridSpan w:val="2"/>
            <w:tcBorders>
              <w:top w:val="single" w:color="auto" w:sz="4" w:space="0"/>
              <w:left w:val="single" w:color="auto" w:sz="4" w:space="0"/>
              <w:bottom w:val="single" w:color="auto" w:sz="4" w:space="0"/>
              <w:right w:val="single" w:color="auto" w:sz="4" w:space="0"/>
            </w:tcBorders>
            <w:noWrap w:val="0"/>
            <w:vAlign w:val="center"/>
          </w:tcPr>
          <w:p w14:paraId="515C940C">
            <w:pPr>
              <w:keepNext w:val="0"/>
              <w:keepLines w:val="0"/>
              <w:pageBreakBefore w:val="0"/>
              <w:kinsoku/>
              <w:wordWrap/>
              <w:overflowPunct/>
              <w:topLinePunct w:val="0"/>
              <w:autoSpaceDE/>
              <w:autoSpaceDN/>
              <w:bidi w:val="0"/>
              <w:adjustRightInd/>
              <w:snapToGrid/>
              <w:spacing w:line="240" w:lineRule="auto"/>
              <w:ind w:left="0" w:firstLine="258" w:firstLineChars="10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人</w:t>
            </w:r>
          </w:p>
        </w:tc>
        <w:tc>
          <w:tcPr>
            <w:tcW w:w="1046" w:type="dxa"/>
            <w:tcBorders>
              <w:top w:val="single" w:color="auto" w:sz="4" w:space="0"/>
              <w:left w:val="single" w:color="auto" w:sz="4" w:space="0"/>
              <w:bottom w:val="single" w:color="auto" w:sz="4" w:space="0"/>
              <w:right w:val="single" w:color="auto" w:sz="4" w:space="0"/>
            </w:tcBorders>
            <w:noWrap w:val="0"/>
            <w:vAlign w:val="center"/>
          </w:tcPr>
          <w:p w14:paraId="29C4697E">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死亡</w:t>
            </w:r>
          </w:p>
        </w:tc>
        <w:tc>
          <w:tcPr>
            <w:tcW w:w="801" w:type="dxa"/>
            <w:gridSpan w:val="2"/>
            <w:tcBorders>
              <w:top w:val="single" w:color="auto" w:sz="4" w:space="0"/>
              <w:left w:val="single" w:color="auto" w:sz="4" w:space="0"/>
              <w:bottom w:val="single" w:color="auto" w:sz="4" w:space="0"/>
              <w:right w:val="single" w:color="auto" w:sz="4" w:space="0"/>
            </w:tcBorders>
            <w:noWrap w:val="0"/>
            <w:vAlign w:val="center"/>
          </w:tcPr>
          <w:p w14:paraId="246C783F">
            <w:pPr>
              <w:keepNext w:val="0"/>
              <w:keepLines w:val="0"/>
              <w:pageBreakBefore w:val="0"/>
              <w:kinsoku/>
              <w:wordWrap/>
              <w:overflowPunct/>
              <w:topLinePunct w:val="0"/>
              <w:autoSpaceDE/>
              <w:autoSpaceDN/>
              <w:bidi w:val="0"/>
              <w:adjustRightInd/>
              <w:snapToGrid/>
              <w:spacing w:line="578" w:lineRule="exact"/>
              <w:ind w:firstLine="258" w:firstLineChars="10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人</w:t>
            </w:r>
          </w:p>
        </w:tc>
        <w:tc>
          <w:tcPr>
            <w:tcW w:w="836" w:type="dxa"/>
            <w:gridSpan w:val="2"/>
            <w:tcBorders>
              <w:top w:val="single" w:color="auto" w:sz="4" w:space="0"/>
              <w:left w:val="single" w:color="auto" w:sz="4" w:space="0"/>
              <w:bottom w:val="single" w:color="auto" w:sz="4" w:space="0"/>
              <w:right w:val="single" w:color="auto" w:sz="4" w:space="0"/>
            </w:tcBorders>
            <w:noWrap w:val="0"/>
            <w:vAlign w:val="center"/>
          </w:tcPr>
          <w:p w14:paraId="2D0625E5">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失踪</w:t>
            </w:r>
          </w:p>
        </w:tc>
        <w:tc>
          <w:tcPr>
            <w:tcW w:w="938" w:type="dxa"/>
            <w:gridSpan w:val="2"/>
            <w:tcBorders>
              <w:top w:val="single" w:color="auto" w:sz="4" w:space="0"/>
              <w:left w:val="single" w:color="auto" w:sz="4" w:space="0"/>
              <w:bottom w:val="single" w:color="auto" w:sz="4" w:space="0"/>
              <w:right w:val="single" w:color="auto" w:sz="4" w:space="0"/>
            </w:tcBorders>
            <w:noWrap w:val="0"/>
            <w:vAlign w:val="center"/>
          </w:tcPr>
          <w:p w14:paraId="415AB10D">
            <w:pPr>
              <w:keepNext w:val="0"/>
              <w:keepLines w:val="0"/>
              <w:pageBreakBefore w:val="0"/>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人</w:t>
            </w:r>
          </w:p>
        </w:tc>
        <w:tc>
          <w:tcPr>
            <w:tcW w:w="720" w:type="dxa"/>
            <w:gridSpan w:val="3"/>
            <w:tcBorders>
              <w:top w:val="single" w:color="auto" w:sz="4" w:space="0"/>
              <w:left w:val="single" w:color="auto" w:sz="4" w:space="0"/>
              <w:bottom w:val="single" w:color="auto" w:sz="4" w:space="0"/>
              <w:right w:val="single" w:color="auto" w:sz="4" w:space="0"/>
            </w:tcBorders>
            <w:noWrap w:val="0"/>
            <w:vAlign w:val="center"/>
          </w:tcPr>
          <w:p w14:paraId="6FB29E58">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lang w:eastAsia="zh-CN"/>
              </w:rPr>
              <w:t>受</w:t>
            </w:r>
            <w:r>
              <w:rPr>
                <w:rFonts w:hint="eastAsia" w:ascii="仿宋" w:hAnsi="仿宋" w:eastAsia="仿宋" w:cs="仿宋"/>
                <w:color w:val="auto"/>
                <w:spacing w:val="-11"/>
                <w:sz w:val="28"/>
                <w:szCs w:val="28"/>
              </w:rPr>
              <w:t>伤</w:t>
            </w:r>
          </w:p>
        </w:tc>
        <w:tc>
          <w:tcPr>
            <w:tcW w:w="822" w:type="dxa"/>
            <w:tcBorders>
              <w:top w:val="single" w:color="auto" w:sz="4" w:space="0"/>
              <w:left w:val="single" w:color="auto" w:sz="4" w:space="0"/>
              <w:bottom w:val="single" w:color="auto" w:sz="4" w:space="0"/>
              <w:right w:val="single" w:color="auto" w:sz="4" w:space="0"/>
            </w:tcBorders>
            <w:noWrap w:val="0"/>
            <w:vAlign w:val="center"/>
          </w:tcPr>
          <w:p w14:paraId="436BBCDF">
            <w:pPr>
              <w:keepNext w:val="0"/>
              <w:keepLines w:val="0"/>
              <w:pageBreakBefore w:val="0"/>
              <w:kinsoku/>
              <w:wordWrap/>
              <w:overflowPunct/>
              <w:topLinePunct w:val="0"/>
              <w:autoSpaceDE/>
              <w:autoSpaceDN/>
              <w:bidi w:val="0"/>
              <w:adjustRightInd/>
              <w:snapToGrid/>
              <w:spacing w:line="578" w:lineRule="exact"/>
              <w:ind w:firstLine="258" w:firstLineChars="100"/>
              <w:jc w:val="both"/>
              <w:textAlignment w:val="auto"/>
              <w:rPr>
                <w:rFonts w:hint="eastAsia" w:ascii="仿宋" w:hAnsi="仿宋" w:eastAsia="仿宋" w:cs="仿宋"/>
                <w:color w:val="auto"/>
                <w:spacing w:val="-11"/>
                <w:sz w:val="28"/>
                <w:szCs w:val="28"/>
              </w:rPr>
            </w:pPr>
            <w:r>
              <w:rPr>
                <w:rFonts w:hint="eastAsia" w:ascii="仿宋" w:hAnsi="仿宋" w:eastAsia="仿宋" w:cs="仿宋"/>
                <w:color w:val="auto"/>
                <w:spacing w:val="-11"/>
                <w:sz w:val="28"/>
                <w:szCs w:val="28"/>
              </w:rPr>
              <w:t>人</w:t>
            </w:r>
          </w:p>
        </w:tc>
      </w:tr>
      <w:tr w14:paraId="47D0B59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416E5699">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事故类型</w:t>
            </w:r>
          </w:p>
        </w:tc>
        <w:tc>
          <w:tcPr>
            <w:tcW w:w="7913" w:type="dxa"/>
            <w:gridSpan w:val="18"/>
            <w:tcBorders>
              <w:top w:val="single" w:color="auto" w:sz="4" w:space="0"/>
              <w:left w:val="single" w:color="auto" w:sz="4" w:space="0"/>
              <w:bottom w:val="single" w:color="auto" w:sz="4" w:space="0"/>
              <w:right w:val="single" w:color="auto" w:sz="4" w:space="0"/>
            </w:tcBorders>
            <w:noWrap w:val="0"/>
            <w:vAlign w:val="top"/>
          </w:tcPr>
          <w:p w14:paraId="7C1D5E7D">
            <w:pPr>
              <w:keepNext w:val="0"/>
              <w:keepLines w:val="0"/>
              <w:pageBreakBefore w:val="0"/>
              <w:numPr>
                <w:ilvl w:val="0"/>
                <w:numId w:val="1"/>
              </w:numPr>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碰撞　□风损　□触损　□自沉　□火灾　□机械损伤</w:t>
            </w:r>
          </w:p>
          <w:p w14:paraId="6412F358">
            <w:pPr>
              <w:keepNext w:val="0"/>
              <w:keepLines w:val="0"/>
              <w:pageBreakBefore w:val="0"/>
              <w:numPr>
                <w:ilvl w:val="0"/>
                <w:numId w:val="1"/>
              </w:numPr>
              <w:kinsoku/>
              <w:wordWrap/>
              <w:overflowPunct/>
              <w:topLinePunct w:val="0"/>
              <w:autoSpaceDE/>
              <w:autoSpaceDN/>
              <w:bidi w:val="0"/>
              <w:adjustRightInd/>
              <w:snapToGrid/>
              <w:spacing w:line="578" w:lineRule="exact"/>
              <w:ind w:firstLine="0" w:firstLineChars="0"/>
              <w:jc w:val="center"/>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触电　□急性工业中毒　□溺水　□其它</w:t>
            </w:r>
          </w:p>
        </w:tc>
      </w:tr>
      <w:tr w14:paraId="15E8EED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6" w:hRule="atLeast"/>
          <w:jc w:val="center"/>
        </w:trPr>
        <w:tc>
          <w:tcPr>
            <w:tcW w:w="9237" w:type="dxa"/>
            <w:gridSpan w:val="19"/>
            <w:tcBorders>
              <w:top w:val="single" w:color="auto" w:sz="4" w:space="0"/>
              <w:left w:val="single" w:color="auto" w:sz="4" w:space="0"/>
              <w:bottom w:val="single" w:color="auto" w:sz="4" w:space="0"/>
              <w:right w:val="single" w:color="auto" w:sz="4" w:space="0"/>
            </w:tcBorders>
            <w:noWrap w:val="0"/>
            <w:vAlign w:val="top"/>
          </w:tcPr>
          <w:p w14:paraId="6A6FD853">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　件　处　置</w:t>
            </w:r>
          </w:p>
        </w:tc>
      </w:tr>
      <w:tr w14:paraId="57ADB77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8" w:hRule="atLeast"/>
          <w:jc w:val="center"/>
        </w:trPr>
        <w:tc>
          <w:tcPr>
            <w:tcW w:w="8154" w:type="dxa"/>
            <w:gridSpan w:val="16"/>
            <w:tcBorders>
              <w:top w:val="single" w:color="auto" w:sz="4" w:space="0"/>
              <w:left w:val="single" w:color="auto" w:sz="4" w:space="0"/>
              <w:bottom w:val="single" w:color="auto" w:sz="4" w:space="0"/>
              <w:right w:val="single" w:color="auto" w:sz="4" w:space="0"/>
            </w:tcBorders>
            <w:noWrap w:val="0"/>
            <w:vAlign w:val="top"/>
          </w:tcPr>
          <w:p w14:paraId="2B70152C">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一、简要经过及原因：  </w:t>
            </w:r>
          </w:p>
          <w:p w14:paraId="776E4DC6">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p>
          <w:p w14:paraId="563D98B6">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二、已采取的措施：</w:t>
            </w:r>
          </w:p>
          <w:p w14:paraId="63863B92">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p>
          <w:p w14:paraId="72368B0E">
            <w:pPr>
              <w:keepNext w:val="0"/>
              <w:keepLines w:val="0"/>
              <w:pageBreakBefore w:val="0"/>
              <w:numPr>
                <w:ilvl w:val="0"/>
                <w:numId w:val="2"/>
              </w:numPr>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要求采取的措施：</w:t>
            </w:r>
          </w:p>
          <w:p w14:paraId="1F0643CB">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p>
        </w:tc>
        <w:tc>
          <w:tcPr>
            <w:tcW w:w="1083" w:type="dxa"/>
            <w:gridSpan w:val="3"/>
            <w:tcBorders>
              <w:top w:val="single" w:color="auto" w:sz="4" w:space="0"/>
              <w:left w:val="single" w:color="auto" w:sz="4" w:space="0"/>
              <w:bottom w:val="single" w:color="auto" w:sz="4" w:space="0"/>
              <w:right w:val="single" w:color="auto" w:sz="4" w:space="0"/>
            </w:tcBorders>
            <w:noWrap w:val="0"/>
            <w:vAlign w:val="top"/>
          </w:tcPr>
          <w:p w14:paraId="6D2FF81C">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备注：</w:t>
            </w:r>
          </w:p>
        </w:tc>
      </w:tr>
    </w:tbl>
    <w:p w14:paraId="785DFD96">
      <w:pPr>
        <w:pStyle w:val="23"/>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bCs/>
          <w:color w:val="auto"/>
          <w:sz w:val="28"/>
          <w:szCs w:val="28"/>
        </w:rPr>
      </w:pPr>
    </w:p>
    <w:p w14:paraId="034ECCA7">
      <w:pPr>
        <w:pStyle w:val="23"/>
        <w:pageBreakBefore w:val="0"/>
        <w:kinsoku/>
        <w:wordWrap/>
        <w:overflowPunct/>
        <w:topLinePunct w:val="0"/>
        <w:autoSpaceDE/>
        <w:autoSpaceDN/>
        <w:bidi w:val="0"/>
        <w:adjustRightInd/>
        <w:spacing w:line="578" w:lineRule="exact"/>
        <w:ind w:firstLine="560" w:firstLineChars="200"/>
        <w:jc w:val="both"/>
        <w:rPr>
          <w:rFonts w:hint="eastAsia" w:ascii="仿宋" w:hAnsi="仿宋" w:eastAsia="仿宋" w:cs="仿宋"/>
          <w:bCs/>
          <w:color w:val="auto"/>
          <w:sz w:val="28"/>
          <w:szCs w:val="28"/>
        </w:rPr>
        <w:sectPr>
          <w:footerReference r:id="rId5" w:type="default"/>
          <w:pgSz w:w="11906" w:h="16838"/>
          <w:pgMar w:top="2098" w:right="1474" w:bottom="1984" w:left="1587" w:header="851" w:footer="1417" w:gutter="0"/>
          <w:pgNumType w:fmt="decimal"/>
          <w:cols w:space="0" w:num="1"/>
          <w:rtlGutter w:val="0"/>
          <w:docGrid w:linePitch="579" w:charSpace="0"/>
        </w:sectPr>
      </w:pPr>
    </w:p>
    <w:p w14:paraId="440F715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5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167" w:name="_Toc24285"/>
      <w:bookmarkStart w:id="1168" w:name="_Toc18240"/>
      <w:bookmarkStart w:id="1169" w:name="_Toc137818233"/>
      <w:bookmarkStart w:id="1170" w:name="_Toc12888"/>
      <w:bookmarkStart w:id="1171" w:name="_Toc10395"/>
      <w:bookmarkStart w:id="1172" w:name="_Toc20634"/>
      <w:bookmarkStart w:id="1173" w:name="_Toc32679"/>
      <w:bookmarkStart w:id="1174" w:name="_Toc25228"/>
      <w:bookmarkStart w:id="1175" w:name="_Toc26733"/>
      <w:bookmarkStart w:id="1176" w:name="_Toc7191"/>
      <w:bookmarkStart w:id="1177" w:name="_Toc10172"/>
      <w:bookmarkStart w:id="1178" w:name="_Toc15721"/>
      <w:bookmarkStart w:id="1179" w:name="_Toc11846"/>
      <w:bookmarkStart w:id="1180" w:name="_Toc32538"/>
      <w:bookmarkStart w:id="1181" w:name="_Toc8893"/>
      <w:bookmarkStart w:id="1182" w:name="_Toc13567"/>
      <w:bookmarkStart w:id="1183" w:name="_Toc10105"/>
      <w:bookmarkStart w:id="1184" w:name="_Toc31382"/>
      <w:bookmarkStart w:id="1185" w:name="_Toc24030"/>
      <w:bookmarkStart w:id="1186" w:name="_Toc26637"/>
      <w:bookmarkStart w:id="1187" w:name="_Toc258252287"/>
      <w:bookmarkStart w:id="1188" w:name="_Toc28308"/>
      <w:bookmarkStart w:id="1189" w:name="_Toc10355"/>
      <w:bookmarkStart w:id="1190" w:name="_Toc6281"/>
      <w:bookmarkStart w:id="1191" w:name="_Toc20753"/>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w:t>
      </w:r>
      <w:bookmarkEnd w:id="1167"/>
      <w:bookmarkEnd w:id="1168"/>
      <w:bookmarkEnd w:id="1169"/>
      <w:bookmarkEnd w:id="1170"/>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7 渔业渔船海上渔事纠纷突发事件处置单</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14:paraId="14B347A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50" w:firstLineChars="200"/>
        <w:jc w:val="both"/>
        <w:textAlignment w:val="auto"/>
        <w:outlineLvl w:val="9"/>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p>
    <w:p w14:paraId="033497DB">
      <w:pPr>
        <w:pStyle w:val="23"/>
        <w:pageBreakBefore w:val="0"/>
        <w:kinsoku/>
        <w:wordWrap/>
        <w:overflowPunct/>
        <w:topLinePunct w:val="0"/>
        <w:autoSpaceDE/>
        <w:autoSpaceDN/>
        <w:bidi w:val="0"/>
        <w:adjustRightInd/>
        <w:spacing w:line="578" w:lineRule="exact"/>
        <w:ind w:firstLine="770" w:firstLineChars="200"/>
        <w:jc w:val="both"/>
        <w:rPr>
          <w:rFonts w:hint="eastAsia" w:ascii="仿宋" w:hAnsi="仿宋" w:eastAsia="仿宋" w:cs="仿宋"/>
          <w:bCs/>
          <w:color w:val="auto"/>
          <w:sz w:val="28"/>
          <w:szCs w:val="28"/>
        </w:rPr>
      </w:pPr>
      <w:r>
        <w:rPr>
          <w:rFonts w:hint="eastAsia" w:ascii="仿宋" w:hAnsi="仿宋" w:eastAsia="仿宋" w:cs="仿宋"/>
          <w:color w:val="auto"/>
          <w:sz w:val="28"/>
          <w:szCs w:val="28"/>
        </w:rPr>
        <w:t>值班员：</w:t>
      </w:r>
      <w:r>
        <w:rPr>
          <w:rFonts w:hint="eastAsia" w:ascii="仿宋" w:hAnsi="仿宋" w:eastAsia="仿宋" w:cs="仿宋"/>
          <w:color w:val="auto"/>
          <w:sz w:val="28"/>
          <w:szCs w:val="28"/>
          <w:u w:val="single"/>
        </w:rPr>
        <w:t>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时间：</w:t>
      </w:r>
      <w:r>
        <w:rPr>
          <w:rFonts w:hint="eastAsia" w:ascii="仿宋" w:hAnsi="仿宋" w:eastAsia="仿宋" w:cs="仿宋"/>
          <w:color w:val="auto"/>
          <w:sz w:val="28"/>
          <w:szCs w:val="28"/>
          <w:u w:val="single"/>
        </w:rPr>
        <w:t xml:space="preserve">20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时</w:t>
      </w:r>
      <w:r>
        <w:rPr>
          <w:rFonts w:hint="eastAsia" w:ascii="仿宋" w:hAnsi="仿宋" w:eastAsia="仿宋" w:cs="仿宋"/>
          <w:color w:val="auto"/>
          <w:sz w:val="28"/>
          <w:szCs w:val="28"/>
          <w:u w:val="single"/>
        </w:rPr>
        <w:t>　　</w:t>
      </w:r>
      <w:r>
        <w:rPr>
          <w:rFonts w:hint="eastAsia" w:ascii="仿宋" w:hAnsi="仿宋" w:eastAsia="仿宋" w:cs="仿宋"/>
          <w:color w:val="auto"/>
          <w:sz w:val="28"/>
          <w:szCs w:val="28"/>
        </w:rPr>
        <w:t>分</w:t>
      </w:r>
    </w:p>
    <w:tbl>
      <w:tblPr>
        <w:tblStyle w:val="16"/>
        <w:tblW w:w="8977" w:type="dxa"/>
        <w:tblInd w:w="-113"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432"/>
        <w:gridCol w:w="148"/>
        <w:gridCol w:w="1296"/>
        <w:gridCol w:w="1203"/>
        <w:gridCol w:w="469"/>
        <w:gridCol w:w="969"/>
        <w:gridCol w:w="1275"/>
        <w:gridCol w:w="193"/>
        <w:gridCol w:w="796"/>
        <w:gridCol w:w="164"/>
        <w:gridCol w:w="1032"/>
      </w:tblGrid>
      <w:tr w14:paraId="7B467C2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58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CE0F83D">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pacing w:val="-16"/>
                <w:sz w:val="28"/>
                <w:szCs w:val="28"/>
              </w:rPr>
            </w:pPr>
            <w:r>
              <w:rPr>
                <w:rFonts w:hint="eastAsia" w:ascii="仿宋" w:hAnsi="仿宋" w:eastAsia="仿宋" w:cs="仿宋"/>
                <w:color w:val="auto"/>
                <w:spacing w:val="-16"/>
                <w:sz w:val="28"/>
                <w:szCs w:val="28"/>
              </w:rPr>
              <w:t>来话（传真）</w:t>
            </w:r>
          </w:p>
          <w:p w14:paraId="636967F6">
            <w:pPr>
              <w:keepNext w:val="0"/>
              <w:keepLines w:val="0"/>
              <w:pageBreakBefore w:val="0"/>
              <w:kinsoku/>
              <w:wordWrap/>
              <w:overflowPunct/>
              <w:topLinePunct w:val="0"/>
              <w:autoSpaceDE/>
              <w:autoSpaceDN/>
              <w:bidi w:val="0"/>
              <w:adjustRightInd/>
              <w:snapToGrid w:val="0"/>
              <w:spacing w:line="578" w:lineRule="exact"/>
              <w:ind w:left="0" w:firstLine="706"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pacing w:val="-16"/>
                <w:sz w:val="28"/>
                <w:szCs w:val="28"/>
              </w:rPr>
              <w:t>单　位</w:t>
            </w:r>
          </w:p>
        </w:tc>
        <w:tc>
          <w:tcPr>
            <w:tcW w:w="2968"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06AD9184">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969" w:type="dxa"/>
            <w:vMerge w:val="restart"/>
            <w:tcBorders>
              <w:top w:val="single" w:color="auto" w:sz="4" w:space="0"/>
              <w:left w:val="single" w:color="auto" w:sz="4" w:space="0"/>
              <w:bottom w:val="single" w:color="auto" w:sz="4" w:space="0"/>
              <w:right w:val="single" w:color="auto" w:sz="4" w:space="0"/>
            </w:tcBorders>
            <w:noWrap w:val="0"/>
            <w:vAlign w:val="center"/>
          </w:tcPr>
          <w:p w14:paraId="2C3F16B2">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姓名</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14:paraId="3A640A9D">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14:paraId="5BE4B34D">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电话</w:t>
            </w:r>
          </w:p>
        </w:tc>
        <w:tc>
          <w:tcPr>
            <w:tcW w:w="1196" w:type="dxa"/>
            <w:gridSpan w:val="2"/>
            <w:tcBorders>
              <w:top w:val="single" w:color="auto" w:sz="4" w:space="0"/>
              <w:left w:val="single" w:color="auto" w:sz="4" w:space="0"/>
              <w:bottom w:val="single" w:color="auto" w:sz="4" w:space="0"/>
              <w:right w:val="single" w:color="auto" w:sz="4" w:space="0"/>
            </w:tcBorders>
            <w:noWrap w:val="0"/>
            <w:vAlign w:val="center"/>
          </w:tcPr>
          <w:p w14:paraId="7B773CCB">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u w:val="single"/>
              </w:rPr>
            </w:pPr>
          </w:p>
        </w:tc>
      </w:tr>
      <w:tr w14:paraId="0E8FC85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58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6606AE">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2968"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7FAC89A4">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969" w:type="dxa"/>
            <w:vMerge w:val="continue"/>
            <w:tcBorders>
              <w:top w:val="single" w:color="auto" w:sz="4" w:space="0"/>
              <w:left w:val="single" w:color="auto" w:sz="4" w:space="0"/>
              <w:bottom w:val="single" w:color="auto" w:sz="4" w:space="0"/>
              <w:right w:val="single" w:color="auto" w:sz="4" w:space="0"/>
            </w:tcBorders>
            <w:noWrap w:val="0"/>
            <w:vAlign w:val="center"/>
          </w:tcPr>
          <w:p w14:paraId="70981232">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10A7082F">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14:paraId="20E7B730">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传真</w:t>
            </w:r>
          </w:p>
        </w:tc>
        <w:tc>
          <w:tcPr>
            <w:tcW w:w="1196" w:type="dxa"/>
            <w:gridSpan w:val="2"/>
            <w:tcBorders>
              <w:top w:val="single" w:color="auto" w:sz="4" w:space="0"/>
              <w:left w:val="single" w:color="auto" w:sz="4" w:space="0"/>
              <w:bottom w:val="single" w:color="auto" w:sz="4" w:space="0"/>
              <w:right w:val="single" w:color="auto" w:sz="4" w:space="0"/>
            </w:tcBorders>
            <w:noWrap w:val="0"/>
            <w:vAlign w:val="center"/>
          </w:tcPr>
          <w:p w14:paraId="1329797E">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u w:val="single"/>
              </w:rPr>
            </w:pPr>
          </w:p>
        </w:tc>
      </w:tr>
      <w:tr w14:paraId="4785DAC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876" w:type="dxa"/>
            <w:gridSpan w:val="3"/>
            <w:tcBorders>
              <w:top w:val="single" w:color="auto" w:sz="4" w:space="0"/>
              <w:left w:val="single" w:color="auto" w:sz="4" w:space="0"/>
              <w:bottom w:val="single" w:color="auto" w:sz="4" w:space="0"/>
              <w:right w:val="single" w:color="auto" w:sz="4" w:space="0"/>
            </w:tcBorders>
            <w:noWrap w:val="0"/>
            <w:vAlign w:val="center"/>
          </w:tcPr>
          <w:p w14:paraId="588F4416">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接话（传真）时间</w:t>
            </w:r>
          </w:p>
        </w:tc>
        <w:tc>
          <w:tcPr>
            <w:tcW w:w="6101" w:type="dxa"/>
            <w:gridSpan w:val="8"/>
            <w:tcBorders>
              <w:top w:val="single" w:color="auto" w:sz="4" w:space="0"/>
              <w:left w:val="single" w:color="auto" w:sz="4" w:space="0"/>
              <w:bottom w:val="single" w:color="auto" w:sz="4" w:space="0"/>
              <w:right w:val="single" w:color="auto" w:sz="4" w:space="0"/>
            </w:tcBorders>
            <w:noWrap w:val="0"/>
            <w:vAlign w:val="center"/>
          </w:tcPr>
          <w:p w14:paraId="3DF1A298">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20　　年　　月　　日　　时　　分</w:t>
            </w:r>
          </w:p>
        </w:tc>
      </w:tr>
      <w:tr w14:paraId="62C46B1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8977" w:type="dxa"/>
            <w:gridSpan w:val="11"/>
            <w:tcBorders>
              <w:top w:val="single" w:color="auto" w:sz="4" w:space="0"/>
              <w:left w:val="single" w:color="auto" w:sz="4" w:space="0"/>
              <w:bottom w:val="single" w:color="auto" w:sz="4" w:space="0"/>
              <w:right w:val="single" w:color="auto" w:sz="4" w:space="0"/>
            </w:tcBorders>
            <w:noWrap w:val="0"/>
            <w:vAlign w:val="center"/>
          </w:tcPr>
          <w:p w14:paraId="2A4994F9">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　件　概　况</w:t>
            </w:r>
          </w:p>
        </w:tc>
      </w:tr>
      <w:tr w14:paraId="60F693D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432" w:type="dxa"/>
            <w:tcBorders>
              <w:top w:val="single" w:color="auto" w:sz="4" w:space="0"/>
              <w:left w:val="single" w:color="auto" w:sz="4" w:space="0"/>
              <w:bottom w:val="single" w:color="auto" w:sz="4" w:space="0"/>
              <w:right w:val="single" w:color="auto" w:sz="4" w:space="0"/>
            </w:tcBorders>
            <w:noWrap w:val="0"/>
            <w:vAlign w:val="center"/>
          </w:tcPr>
          <w:p w14:paraId="1F488B80">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甲方船号</w:t>
            </w: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500206F9">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14:paraId="3005E92A">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船籍港</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044C83FD">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u w:val="single"/>
              </w:rPr>
            </w:pPr>
          </w:p>
        </w:tc>
        <w:tc>
          <w:tcPr>
            <w:tcW w:w="960" w:type="dxa"/>
            <w:gridSpan w:val="2"/>
            <w:tcBorders>
              <w:top w:val="single" w:color="auto" w:sz="4" w:space="0"/>
              <w:left w:val="single" w:color="auto" w:sz="4" w:space="0"/>
              <w:bottom w:val="single" w:color="auto" w:sz="4" w:space="0"/>
              <w:right w:val="single" w:color="auto" w:sz="4" w:space="0"/>
            </w:tcBorders>
            <w:noWrap w:val="0"/>
            <w:vAlign w:val="center"/>
          </w:tcPr>
          <w:p w14:paraId="0A746977">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船 东</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306E3E07">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u w:val="single"/>
              </w:rPr>
            </w:pPr>
          </w:p>
        </w:tc>
      </w:tr>
      <w:tr w14:paraId="1887832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432" w:type="dxa"/>
            <w:tcBorders>
              <w:top w:val="single" w:color="auto" w:sz="4" w:space="0"/>
              <w:left w:val="single" w:color="auto" w:sz="4" w:space="0"/>
              <w:bottom w:val="single" w:color="auto" w:sz="4" w:space="0"/>
              <w:right w:val="single" w:color="auto" w:sz="4" w:space="0"/>
            </w:tcBorders>
            <w:noWrap w:val="0"/>
            <w:vAlign w:val="center"/>
          </w:tcPr>
          <w:p w14:paraId="0FF9A427">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乙方船号</w:t>
            </w: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5DE96435">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u w:val="single"/>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14:paraId="7B8C6E7D">
            <w:pPr>
              <w:keepNext w:val="0"/>
              <w:keepLines w:val="0"/>
              <w:pageBreakBefore w:val="0"/>
              <w:widowControl/>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船籍港</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38B20AE7">
            <w:pPr>
              <w:keepNext w:val="0"/>
              <w:keepLines w:val="0"/>
              <w:pageBreakBefore w:val="0"/>
              <w:widowControl/>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960" w:type="dxa"/>
            <w:gridSpan w:val="2"/>
            <w:tcBorders>
              <w:top w:val="single" w:color="auto" w:sz="4" w:space="0"/>
              <w:left w:val="single" w:color="auto" w:sz="4" w:space="0"/>
              <w:bottom w:val="single" w:color="auto" w:sz="4" w:space="0"/>
              <w:right w:val="single" w:color="auto" w:sz="4" w:space="0"/>
            </w:tcBorders>
            <w:noWrap w:val="0"/>
            <w:vAlign w:val="center"/>
          </w:tcPr>
          <w:p w14:paraId="18261040">
            <w:pPr>
              <w:keepNext w:val="0"/>
              <w:keepLines w:val="0"/>
              <w:pageBreakBefore w:val="0"/>
              <w:widowControl/>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船 东</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70DE86EC">
            <w:pPr>
              <w:keepNext w:val="0"/>
              <w:keepLines w:val="0"/>
              <w:pageBreakBefore w:val="0"/>
              <w:widowControl/>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r>
      <w:tr w14:paraId="61AD474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432" w:type="dxa"/>
            <w:tcBorders>
              <w:top w:val="single" w:color="auto" w:sz="4" w:space="0"/>
              <w:left w:val="single" w:color="auto" w:sz="4" w:space="0"/>
              <w:bottom w:val="single" w:color="auto" w:sz="4" w:space="0"/>
              <w:right w:val="single" w:color="auto" w:sz="4" w:space="0"/>
            </w:tcBorders>
            <w:noWrap w:val="0"/>
            <w:vAlign w:val="center"/>
          </w:tcPr>
          <w:p w14:paraId="71DC7094">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事发时间</w:t>
            </w:r>
          </w:p>
        </w:tc>
        <w:tc>
          <w:tcPr>
            <w:tcW w:w="7545" w:type="dxa"/>
            <w:gridSpan w:val="10"/>
            <w:tcBorders>
              <w:top w:val="single" w:color="auto" w:sz="4" w:space="0"/>
              <w:left w:val="single" w:color="auto" w:sz="4" w:space="0"/>
              <w:bottom w:val="single" w:color="auto" w:sz="4" w:space="0"/>
              <w:right w:val="single" w:color="auto" w:sz="4" w:space="0"/>
            </w:tcBorders>
            <w:noWrap w:val="0"/>
            <w:vAlign w:val="center"/>
          </w:tcPr>
          <w:p w14:paraId="648440DA">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20　　年　　月　　日　　时 　分</w:t>
            </w:r>
          </w:p>
        </w:tc>
      </w:tr>
      <w:tr w14:paraId="4B673C6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432" w:type="dxa"/>
            <w:tcBorders>
              <w:top w:val="single" w:color="auto" w:sz="4" w:space="0"/>
              <w:left w:val="single" w:color="auto" w:sz="4" w:space="0"/>
              <w:bottom w:val="single" w:color="auto" w:sz="4" w:space="0"/>
              <w:right w:val="single" w:color="auto" w:sz="4" w:space="0"/>
            </w:tcBorders>
            <w:noWrap w:val="0"/>
            <w:vAlign w:val="center"/>
          </w:tcPr>
          <w:p w14:paraId="7081A400">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事发地点</w:t>
            </w:r>
          </w:p>
        </w:tc>
        <w:tc>
          <w:tcPr>
            <w:tcW w:w="7545" w:type="dxa"/>
            <w:gridSpan w:val="10"/>
            <w:tcBorders>
              <w:top w:val="single" w:color="auto" w:sz="4" w:space="0"/>
              <w:left w:val="single" w:color="auto" w:sz="4" w:space="0"/>
              <w:bottom w:val="single" w:color="auto" w:sz="4" w:space="0"/>
              <w:right w:val="single" w:color="auto" w:sz="4" w:space="0"/>
            </w:tcBorders>
            <w:noWrap w:val="0"/>
            <w:vAlign w:val="center"/>
          </w:tcPr>
          <w:p w14:paraId="4B27ACE3">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Ｎ 　° 　′、E　　°  ′（ 　　  　）海域／海区</w:t>
            </w:r>
          </w:p>
        </w:tc>
      </w:tr>
      <w:tr w14:paraId="0EBC9A0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8977" w:type="dxa"/>
            <w:gridSpan w:val="11"/>
            <w:tcBorders>
              <w:top w:val="single" w:color="auto" w:sz="4" w:space="0"/>
              <w:left w:val="single" w:color="auto" w:sz="4" w:space="0"/>
              <w:bottom w:val="single" w:color="auto" w:sz="4" w:space="0"/>
              <w:right w:val="single" w:color="auto" w:sz="4" w:space="0"/>
            </w:tcBorders>
            <w:noWrap w:val="0"/>
            <w:vAlign w:val="center"/>
          </w:tcPr>
          <w:p w14:paraId="5DBDC8FD">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处　置　情　况</w:t>
            </w:r>
          </w:p>
        </w:tc>
      </w:tr>
      <w:tr w14:paraId="37C97FE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45" w:type="dxa"/>
            <w:gridSpan w:val="10"/>
            <w:tcBorders>
              <w:top w:val="single" w:color="auto" w:sz="4" w:space="0"/>
              <w:left w:val="single" w:color="auto" w:sz="4" w:space="0"/>
              <w:bottom w:val="single" w:color="auto" w:sz="4" w:space="0"/>
              <w:right w:val="single" w:color="auto" w:sz="4" w:space="0"/>
            </w:tcBorders>
            <w:noWrap w:val="0"/>
            <w:vAlign w:val="top"/>
          </w:tcPr>
          <w:p w14:paraId="3BFC6985">
            <w:pPr>
              <w:keepNext w:val="0"/>
              <w:keepLines w:val="0"/>
              <w:pageBreakBefore w:val="0"/>
              <w:widowControl w:val="0"/>
              <w:numPr>
                <w:ilvl w:val="0"/>
                <w:numId w:val="3"/>
              </w:numPr>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简要经过及原因：</w:t>
            </w:r>
          </w:p>
          <w:p w14:paraId="72D069FD">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p w14:paraId="5C552C75">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p w14:paraId="53D4E3CD">
            <w:pPr>
              <w:pStyle w:val="2"/>
              <w:pageBreakBefore w:val="0"/>
              <w:kinsoku/>
              <w:wordWrap/>
              <w:overflowPunct/>
              <w:topLinePunct w:val="0"/>
              <w:autoSpaceDE/>
              <w:autoSpaceDN/>
              <w:bidi w:val="0"/>
              <w:adjustRightInd/>
              <w:spacing w:line="578" w:lineRule="exact"/>
              <w:ind w:firstLine="770" w:firstLineChars="200"/>
              <w:jc w:val="both"/>
              <w:rPr>
                <w:rFonts w:hint="eastAsia" w:ascii="仿宋" w:hAnsi="仿宋" w:eastAsia="仿宋" w:cs="仿宋"/>
                <w:color w:val="auto"/>
                <w:sz w:val="28"/>
                <w:szCs w:val="28"/>
              </w:rPr>
            </w:pPr>
          </w:p>
          <w:p w14:paraId="32C00C0A">
            <w:pPr>
              <w:pStyle w:val="2"/>
              <w:pageBreakBefore w:val="0"/>
              <w:kinsoku/>
              <w:wordWrap/>
              <w:overflowPunct/>
              <w:topLinePunct w:val="0"/>
              <w:autoSpaceDE/>
              <w:autoSpaceDN/>
              <w:bidi w:val="0"/>
              <w:adjustRightInd/>
              <w:spacing w:line="578" w:lineRule="exact"/>
              <w:ind w:firstLine="770" w:firstLineChars="200"/>
              <w:jc w:val="both"/>
              <w:rPr>
                <w:rFonts w:hint="eastAsia" w:ascii="仿宋" w:hAnsi="仿宋" w:eastAsia="仿宋" w:cs="仿宋"/>
                <w:color w:val="auto"/>
                <w:sz w:val="28"/>
                <w:szCs w:val="28"/>
              </w:rPr>
            </w:pPr>
          </w:p>
          <w:p w14:paraId="1AA0C654">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p w14:paraId="658B87A7">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二、已采取的措施：</w:t>
            </w:r>
          </w:p>
          <w:p w14:paraId="654B361C">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p w14:paraId="6C249362">
            <w:pPr>
              <w:pStyle w:val="2"/>
              <w:pageBreakBefore w:val="0"/>
              <w:kinsoku/>
              <w:wordWrap/>
              <w:overflowPunct/>
              <w:topLinePunct w:val="0"/>
              <w:autoSpaceDE/>
              <w:autoSpaceDN/>
              <w:bidi w:val="0"/>
              <w:adjustRightInd/>
              <w:spacing w:line="578" w:lineRule="exact"/>
              <w:ind w:firstLine="630" w:firstLineChars="200"/>
              <w:jc w:val="both"/>
              <w:rPr>
                <w:rFonts w:hint="eastAsia" w:ascii="仿宋" w:hAnsi="仿宋" w:eastAsia="仿宋" w:cs="仿宋"/>
                <w:color w:val="auto"/>
              </w:rPr>
            </w:pPr>
          </w:p>
          <w:p w14:paraId="5C62E1CA">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p w14:paraId="208426E7">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三、要求采取的措施：</w:t>
            </w:r>
          </w:p>
          <w:p w14:paraId="4BA17A3F">
            <w:pPr>
              <w:keepNext w:val="0"/>
              <w:keepLines w:val="0"/>
              <w:pageBreakBefore w:val="0"/>
              <w:widowControl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p w14:paraId="1028355A">
            <w:pPr>
              <w:pStyle w:val="2"/>
              <w:pageBreakBefore w:val="0"/>
              <w:kinsoku/>
              <w:wordWrap/>
              <w:overflowPunct/>
              <w:topLinePunct w:val="0"/>
              <w:autoSpaceDE/>
              <w:autoSpaceDN/>
              <w:bidi w:val="0"/>
              <w:adjustRightInd/>
              <w:spacing w:line="578" w:lineRule="exact"/>
              <w:ind w:firstLine="630" w:firstLineChars="200"/>
              <w:jc w:val="both"/>
              <w:rPr>
                <w:rFonts w:hint="eastAsia" w:ascii="仿宋" w:hAnsi="仿宋" w:eastAsia="仿宋" w:cs="仿宋"/>
                <w:color w:val="auto"/>
              </w:rPr>
            </w:pPr>
          </w:p>
          <w:p w14:paraId="34C91B68">
            <w:pPr>
              <w:keepNext w:val="0"/>
              <w:keepLines w:val="0"/>
              <w:pageBreakBefore w:val="0"/>
              <w:kinsoku/>
              <w:wordWrap/>
              <w:overflowPunct/>
              <w:topLinePunct w:val="0"/>
              <w:autoSpaceDE/>
              <w:autoSpaceDN/>
              <w:bidi w:val="0"/>
              <w:adjustRightInd/>
              <w:snapToGrid w:val="0"/>
              <w:spacing w:line="578" w:lineRule="exact"/>
              <w:ind w:left="0" w:firstLine="770" w:firstLineChars="200"/>
              <w:jc w:val="both"/>
              <w:textAlignment w:val="auto"/>
              <w:rPr>
                <w:rFonts w:hint="eastAsia" w:ascii="仿宋" w:hAnsi="仿宋" w:eastAsia="仿宋" w:cs="仿宋"/>
                <w:color w:val="auto"/>
                <w:sz w:val="28"/>
                <w:szCs w:val="28"/>
              </w:rPr>
            </w:pPr>
          </w:p>
        </w:tc>
        <w:tc>
          <w:tcPr>
            <w:tcW w:w="1032" w:type="dxa"/>
            <w:tcBorders>
              <w:top w:val="single" w:color="auto" w:sz="4" w:space="0"/>
              <w:left w:val="single" w:color="auto" w:sz="4" w:space="0"/>
              <w:bottom w:val="single" w:color="auto" w:sz="4" w:space="0"/>
              <w:right w:val="single" w:color="auto" w:sz="4" w:space="0"/>
            </w:tcBorders>
            <w:noWrap w:val="0"/>
            <w:vAlign w:val="center"/>
          </w:tcPr>
          <w:p w14:paraId="7903738E">
            <w:pPr>
              <w:keepNext w:val="0"/>
              <w:keepLines w:val="0"/>
              <w:pageBreakBefore w:val="0"/>
              <w:kinsoku/>
              <w:wordWrap/>
              <w:overflowPunct/>
              <w:topLinePunct w:val="0"/>
              <w:autoSpaceDE/>
              <w:autoSpaceDN/>
              <w:bidi w:val="0"/>
              <w:adjustRightInd/>
              <w:snapToGrid w:val="0"/>
              <w:spacing w:line="578"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备注：</w:t>
            </w:r>
          </w:p>
        </w:tc>
      </w:tr>
    </w:tbl>
    <w:p w14:paraId="5E5A7E2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770" w:firstLineChars="200"/>
        <w:jc w:val="both"/>
        <w:textAlignment w:val="auto"/>
        <w:outlineLvl w:val="9"/>
        <w:rPr>
          <w:rFonts w:hint="eastAsia" w:ascii="仿宋" w:hAnsi="仿宋" w:eastAsia="仿宋" w:cs="仿宋"/>
          <w:b/>
          <w:i w:val="0"/>
          <w:caps w:val="0"/>
          <w:color w:val="auto"/>
          <w:spacing w:val="0"/>
          <w:sz w:val="28"/>
          <w:szCs w:val="28"/>
          <w:shd w:val="clear" w:fill="FFFFFF"/>
          <w:lang w:val="en-US" w:eastAsia="zh-CN"/>
        </w:rPr>
      </w:pPr>
      <w:bookmarkStart w:id="1192" w:name="_Toc21448"/>
      <w:bookmarkStart w:id="1193" w:name="_Toc17769"/>
      <w:bookmarkStart w:id="1194" w:name="_Toc9455"/>
      <w:bookmarkStart w:id="1195" w:name="_Toc137818238"/>
      <w:bookmarkStart w:id="1196" w:name="_Toc2827"/>
    </w:p>
    <w:p w14:paraId="0EF9F3C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770" w:firstLineChars="200"/>
        <w:jc w:val="both"/>
        <w:textAlignment w:val="auto"/>
        <w:outlineLvl w:val="9"/>
        <w:rPr>
          <w:rFonts w:hint="eastAsia" w:ascii="仿宋" w:hAnsi="仿宋" w:eastAsia="仿宋" w:cs="仿宋"/>
          <w:b/>
          <w:i w:val="0"/>
          <w:caps w:val="0"/>
          <w:color w:val="auto"/>
          <w:spacing w:val="0"/>
          <w:sz w:val="28"/>
          <w:szCs w:val="28"/>
          <w:shd w:val="clear" w:fill="FFFFFF"/>
          <w:lang w:val="en-US" w:eastAsia="zh-CN"/>
        </w:rPr>
        <w:sectPr>
          <w:footerReference r:id="rId8" w:type="first"/>
          <w:footerReference r:id="rId6" w:type="default"/>
          <w:footerReference r:id="rId7"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AndChars" w:linePitch="579" w:charSpace="21686"/>
        </w:sectPr>
      </w:pPr>
    </w:p>
    <w:p w14:paraId="136E1BE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5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197" w:name="_Toc2795"/>
      <w:bookmarkStart w:id="1198" w:name="_Toc20636"/>
      <w:bookmarkStart w:id="1199" w:name="_Toc14774"/>
      <w:bookmarkStart w:id="1200" w:name="_Toc1131393094"/>
      <w:bookmarkStart w:id="1201" w:name="_Toc29507"/>
      <w:bookmarkStart w:id="1202" w:name="_Toc20869"/>
      <w:bookmarkStart w:id="1203" w:name="_Toc1274"/>
      <w:bookmarkStart w:id="1204" w:name="_Toc6590"/>
      <w:bookmarkStart w:id="1205" w:name="_Toc24264"/>
      <w:bookmarkStart w:id="1206" w:name="_Toc1500"/>
      <w:bookmarkStart w:id="1207" w:name="_Toc4472"/>
      <w:bookmarkStart w:id="1208" w:name="_Toc17275"/>
      <w:bookmarkStart w:id="1209" w:name="_Toc25115"/>
      <w:bookmarkStart w:id="1210" w:name="_Toc1914"/>
      <w:bookmarkStart w:id="1211" w:name="_Toc14864"/>
      <w:bookmarkStart w:id="1212" w:name="_Toc10155"/>
      <w:bookmarkStart w:id="1213" w:name="_Toc14334"/>
      <w:bookmarkStart w:id="1214" w:name="_Toc8754"/>
      <w:bookmarkStart w:id="1215" w:name="_Toc14268"/>
      <w:bookmarkStart w:id="1216" w:name="_Toc15431"/>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附件8 鳄鱼抓捕应急队伍人员</w:t>
      </w:r>
      <w:bookmarkEnd w:id="1197"/>
      <w:bookmarkEnd w:id="1198"/>
      <w:bookmarkEnd w:id="1199"/>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统计表</w:t>
      </w:r>
      <w:bookmarkEnd w:id="1200"/>
    </w:p>
    <w:p w14:paraId="0FA3E75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50" w:firstLineChars="200"/>
        <w:jc w:val="both"/>
        <w:textAlignment w:val="auto"/>
        <w:outlineLvl w:val="9"/>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p>
    <w:tbl>
      <w:tblPr>
        <w:tblStyle w:val="17"/>
        <w:tblW w:w="13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272"/>
        <w:gridCol w:w="829"/>
        <w:gridCol w:w="2119"/>
        <w:gridCol w:w="1107"/>
        <w:gridCol w:w="2025"/>
        <w:gridCol w:w="2540"/>
        <w:gridCol w:w="2465"/>
      </w:tblGrid>
      <w:tr w14:paraId="6520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3" w:type="dxa"/>
            <w:vAlign w:val="center"/>
          </w:tcPr>
          <w:p w14:paraId="0019B2E2">
            <w:pPr>
              <w:pageBreakBefore w:val="0"/>
              <w:widowControl w:val="0"/>
              <w:kinsoku/>
              <w:wordWrap/>
              <w:overflowPunct/>
              <w:topLinePunct w:val="0"/>
              <w:autoSpaceDE/>
              <w:autoSpaceDN/>
              <w:bidi w:val="0"/>
              <w:adjustRightInd/>
              <w:spacing w:line="578" w:lineRule="exact"/>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序号</w:t>
            </w:r>
          </w:p>
        </w:tc>
        <w:tc>
          <w:tcPr>
            <w:tcW w:w="1447" w:type="dxa"/>
            <w:vAlign w:val="center"/>
          </w:tcPr>
          <w:p w14:paraId="57BF36D4">
            <w:pPr>
              <w:pageBreakBefore w:val="0"/>
              <w:widowControl w:val="0"/>
              <w:kinsoku/>
              <w:wordWrap/>
              <w:overflowPunct/>
              <w:topLinePunct w:val="0"/>
              <w:autoSpaceDE/>
              <w:autoSpaceDN/>
              <w:bidi w:val="0"/>
              <w:adjustRightInd/>
              <w:spacing w:line="578" w:lineRule="exact"/>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姓名</w:t>
            </w:r>
          </w:p>
        </w:tc>
        <w:tc>
          <w:tcPr>
            <w:tcW w:w="895" w:type="dxa"/>
            <w:vAlign w:val="center"/>
          </w:tcPr>
          <w:p w14:paraId="1ADA6D99">
            <w:pPr>
              <w:pageBreakBefore w:val="0"/>
              <w:widowControl w:val="0"/>
              <w:kinsoku/>
              <w:wordWrap/>
              <w:overflowPunct/>
              <w:topLinePunct w:val="0"/>
              <w:autoSpaceDE/>
              <w:autoSpaceDN/>
              <w:bidi w:val="0"/>
              <w:adjustRightInd/>
              <w:spacing w:line="578" w:lineRule="exact"/>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性别</w:t>
            </w:r>
          </w:p>
        </w:tc>
        <w:tc>
          <w:tcPr>
            <w:tcW w:w="1536" w:type="dxa"/>
            <w:vAlign w:val="center"/>
          </w:tcPr>
          <w:p w14:paraId="5B045726">
            <w:pPr>
              <w:pageBreakBefore w:val="0"/>
              <w:widowControl w:val="0"/>
              <w:kinsoku/>
              <w:wordWrap/>
              <w:overflowPunct/>
              <w:topLinePunct w:val="0"/>
              <w:autoSpaceDE/>
              <w:autoSpaceDN/>
              <w:bidi w:val="0"/>
              <w:adjustRightInd/>
              <w:spacing w:line="578" w:lineRule="exact"/>
              <w:ind w:firstLine="690" w:firstLineChars="200"/>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电话</w:t>
            </w:r>
          </w:p>
        </w:tc>
        <w:tc>
          <w:tcPr>
            <w:tcW w:w="1241" w:type="dxa"/>
            <w:vAlign w:val="center"/>
          </w:tcPr>
          <w:p w14:paraId="1FADC493">
            <w:pPr>
              <w:pageBreakBefore w:val="0"/>
              <w:widowControl w:val="0"/>
              <w:kinsoku/>
              <w:wordWrap/>
              <w:overflowPunct/>
              <w:topLinePunct w:val="0"/>
              <w:autoSpaceDE/>
              <w:autoSpaceDN/>
              <w:bidi w:val="0"/>
              <w:adjustRightInd/>
              <w:spacing w:line="578" w:lineRule="exact"/>
              <w:jc w:val="both"/>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专业擅长</w:t>
            </w:r>
          </w:p>
        </w:tc>
        <w:tc>
          <w:tcPr>
            <w:tcW w:w="2282" w:type="dxa"/>
            <w:vAlign w:val="center"/>
          </w:tcPr>
          <w:p w14:paraId="49BFF834">
            <w:pPr>
              <w:pageBreakBefore w:val="0"/>
              <w:widowControl w:val="0"/>
              <w:kinsoku/>
              <w:wordWrap/>
              <w:overflowPunct/>
              <w:topLinePunct w:val="0"/>
              <w:autoSpaceDE/>
              <w:autoSpaceDN/>
              <w:bidi w:val="0"/>
              <w:adjustRightInd/>
              <w:spacing w:line="578" w:lineRule="exact"/>
              <w:ind w:firstLine="690" w:firstLineChars="200"/>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所在单位</w:t>
            </w:r>
          </w:p>
        </w:tc>
        <w:tc>
          <w:tcPr>
            <w:tcW w:w="2924" w:type="dxa"/>
            <w:vAlign w:val="center"/>
          </w:tcPr>
          <w:p w14:paraId="6DB38453">
            <w:pPr>
              <w:pageBreakBefore w:val="0"/>
              <w:widowControl w:val="0"/>
              <w:kinsoku/>
              <w:wordWrap/>
              <w:overflowPunct/>
              <w:topLinePunct w:val="0"/>
              <w:autoSpaceDE/>
              <w:autoSpaceDN/>
              <w:bidi w:val="0"/>
              <w:adjustRightInd/>
              <w:spacing w:line="578" w:lineRule="exact"/>
              <w:ind w:firstLine="690" w:firstLineChars="200"/>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单位地址</w:t>
            </w:r>
          </w:p>
        </w:tc>
        <w:tc>
          <w:tcPr>
            <w:tcW w:w="1991" w:type="dxa"/>
            <w:vAlign w:val="center"/>
          </w:tcPr>
          <w:p w14:paraId="09CA525B">
            <w:pPr>
              <w:pageBreakBefore w:val="0"/>
              <w:widowControl w:val="0"/>
              <w:kinsoku/>
              <w:wordWrap/>
              <w:overflowPunct/>
              <w:topLinePunct w:val="0"/>
              <w:autoSpaceDE/>
              <w:autoSpaceDN/>
              <w:bidi w:val="0"/>
              <w:adjustRightInd/>
              <w:spacing w:line="578" w:lineRule="exact"/>
              <w:ind w:firstLine="690" w:firstLineChars="200"/>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单位电话</w:t>
            </w:r>
          </w:p>
        </w:tc>
      </w:tr>
      <w:tr w14:paraId="4BA9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2A7C40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447" w:type="dxa"/>
            <w:vAlign w:val="center"/>
          </w:tcPr>
          <w:p w14:paraId="655BFA9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周清策</w:t>
            </w:r>
          </w:p>
        </w:tc>
        <w:tc>
          <w:tcPr>
            <w:tcW w:w="895" w:type="dxa"/>
            <w:vAlign w:val="center"/>
          </w:tcPr>
          <w:p w14:paraId="1BDD0FB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5D102A9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13698910011</w:t>
            </w:r>
          </w:p>
        </w:tc>
        <w:tc>
          <w:tcPr>
            <w:tcW w:w="1241" w:type="dxa"/>
            <w:vAlign w:val="center"/>
          </w:tcPr>
          <w:p w14:paraId="69C52B5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0EDB988A">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3ED5A48E">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26B14EA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4696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FD32B9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1447" w:type="dxa"/>
            <w:vAlign w:val="center"/>
          </w:tcPr>
          <w:p w14:paraId="48478B1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高山</w:t>
            </w:r>
          </w:p>
        </w:tc>
        <w:tc>
          <w:tcPr>
            <w:tcW w:w="895" w:type="dxa"/>
            <w:vAlign w:val="center"/>
          </w:tcPr>
          <w:p w14:paraId="734B02B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04B993A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13876597825</w:t>
            </w:r>
          </w:p>
        </w:tc>
        <w:tc>
          <w:tcPr>
            <w:tcW w:w="1241" w:type="dxa"/>
            <w:vAlign w:val="center"/>
          </w:tcPr>
          <w:p w14:paraId="66337FF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245FDEED">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6EAB1E68">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10DAAF1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0ED2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4F216C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1447" w:type="dxa"/>
            <w:vAlign w:val="center"/>
          </w:tcPr>
          <w:p w14:paraId="5BD5202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苏海乐</w:t>
            </w:r>
          </w:p>
        </w:tc>
        <w:tc>
          <w:tcPr>
            <w:tcW w:w="895" w:type="dxa"/>
            <w:vAlign w:val="center"/>
          </w:tcPr>
          <w:p w14:paraId="00C6C6C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28F04CA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13876595641</w:t>
            </w:r>
          </w:p>
        </w:tc>
        <w:tc>
          <w:tcPr>
            <w:tcW w:w="1241" w:type="dxa"/>
            <w:vAlign w:val="center"/>
          </w:tcPr>
          <w:p w14:paraId="15D867D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49F6950A">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00B1109D">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362C0C68">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2885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63" w:type="dxa"/>
            <w:vAlign w:val="center"/>
          </w:tcPr>
          <w:p w14:paraId="2637AD8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1447" w:type="dxa"/>
            <w:vAlign w:val="center"/>
          </w:tcPr>
          <w:p w14:paraId="4F46B72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蒋茂军</w:t>
            </w:r>
          </w:p>
        </w:tc>
        <w:tc>
          <w:tcPr>
            <w:tcW w:w="895" w:type="dxa"/>
            <w:vAlign w:val="center"/>
          </w:tcPr>
          <w:p w14:paraId="12CBAA7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4D151C7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13976795226</w:t>
            </w:r>
          </w:p>
        </w:tc>
        <w:tc>
          <w:tcPr>
            <w:tcW w:w="1241" w:type="dxa"/>
            <w:vAlign w:val="center"/>
          </w:tcPr>
          <w:p w14:paraId="794BD62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0DC3A43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5BE052B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0578BBB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7B65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63" w:type="dxa"/>
            <w:vAlign w:val="center"/>
          </w:tcPr>
          <w:p w14:paraId="6F238718">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1447" w:type="dxa"/>
            <w:vAlign w:val="center"/>
          </w:tcPr>
          <w:p w14:paraId="36CB5F2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张新国</w:t>
            </w:r>
          </w:p>
        </w:tc>
        <w:tc>
          <w:tcPr>
            <w:tcW w:w="895" w:type="dxa"/>
            <w:vAlign w:val="center"/>
          </w:tcPr>
          <w:p w14:paraId="14EBF49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4A58835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15120671398</w:t>
            </w:r>
          </w:p>
        </w:tc>
        <w:tc>
          <w:tcPr>
            <w:tcW w:w="1241" w:type="dxa"/>
            <w:vAlign w:val="center"/>
          </w:tcPr>
          <w:p w14:paraId="21DE66F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3A857CD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6F5E7CA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69A8398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3D59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63" w:type="dxa"/>
            <w:vAlign w:val="center"/>
          </w:tcPr>
          <w:p w14:paraId="2E9CAEF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w:t>
            </w:r>
          </w:p>
        </w:tc>
        <w:tc>
          <w:tcPr>
            <w:tcW w:w="1447" w:type="dxa"/>
            <w:vAlign w:val="center"/>
          </w:tcPr>
          <w:p w14:paraId="03F7469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黎庆逊</w:t>
            </w:r>
          </w:p>
        </w:tc>
        <w:tc>
          <w:tcPr>
            <w:tcW w:w="895" w:type="dxa"/>
            <w:vAlign w:val="center"/>
          </w:tcPr>
          <w:p w14:paraId="43EA5C2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229FC98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15120682934</w:t>
            </w:r>
          </w:p>
        </w:tc>
        <w:tc>
          <w:tcPr>
            <w:tcW w:w="1241" w:type="dxa"/>
            <w:vAlign w:val="center"/>
          </w:tcPr>
          <w:p w14:paraId="2C08480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4A7036E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7ECB4B3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69CBA13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35B9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63" w:type="dxa"/>
            <w:vAlign w:val="center"/>
          </w:tcPr>
          <w:p w14:paraId="1D2D846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w:t>
            </w:r>
          </w:p>
        </w:tc>
        <w:tc>
          <w:tcPr>
            <w:tcW w:w="1447" w:type="dxa"/>
            <w:vAlign w:val="center"/>
          </w:tcPr>
          <w:p w14:paraId="785D571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黎庆忠</w:t>
            </w:r>
          </w:p>
        </w:tc>
        <w:tc>
          <w:tcPr>
            <w:tcW w:w="895" w:type="dxa"/>
            <w:vAlign w:val="center"/>
          </w:tcPr>
          <w:p w14:paraId="1B297E7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1370A65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18808970226</w:t>
            </w:r>
          </w:p>
        </w:tc>
        <w:tc>
          <w:tcPr>
            <w:tcW w:w="1241" w:type="dxa"/>
            <w:vAlign w:val="center"/>
          </w:tcPr>
          <w:p w14:paraId="55BB060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5AFA457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1C95E95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73A1AEE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51B7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63" w:type="dxa"/>
            <w:vAlign w:val="center"/>
          </w:tcPr>
          <w:p w14:paraId="30E4393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p>
        </w:tc>
        <w:tc>
          <w:tcPr>
            <w:tcW w:w="1447" w:type="dxa"/>
            <w:vAlign w:val="center"/>
          </w:tcPr>
          <w:p w14:paraId="0A6232E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李小江</w:t>
            </w:r>
          </w:p>
        </w:tc>
        <w:tc>
          <w:tcPr>
            <w:tcW w:w="895" w:type="dxa"/>
            <w:vAlign w:val="center"/>
          </w:tcPr>
          <w:p w14:paraId="5E0356A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男</w:t>
            </w:r>
          </w:p>
        </w:tc>
        <w:tc>
          <w:tcPr>
            <w:tcW w:w="1536" w:type="dxa"/>
            <w:vAlign w:val="center"/>
          </w:tcPr>
          <w:p w14:paraId="03AEB3A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13379937961</w:t>
            </w:r>
          </w:p>
        </w:tc>
        <w:tc>
          <w:tcPr>
            <w:tcW w:w="1241" w:type="dxa"/>
            <w:vAlign w:val="center"/>
          </w:tcPr>
          <w:p w14:paraId="35BB19C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7F65C0E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924" w:type="dxa"/>
            <w:vAlign w:val="center"/>
          </w:tcPr>
          <w:p w14:paraId="6B7A5D6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991" w:type="dxa"/>
            <w:vAlign w:val="center"/>
          </w:tcPr>
          <w:p w14:paraId="64B25B1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0898-88919010</w:t>
            </w:r>
          </w:p>
        </w:tc>
      </w:tr>
      <w:tr w14:paraId="5E7B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998A79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9</w:t>
            </w:r>
          </w:p>
        </w:tc>
        <w:tc>
          <w:tcPr>
            <w:tcW w:w="1447" w:type="dxa"/>
            <w:vAlign w:val="center"/>
          </w:tcPr>
          <w:p w14:paraId="2017181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朱易飞</w:t>
            </w:r>
          </w:p>
        </w:tc>
        <w:tc>
          <w:tcPr>
            <w:tcW w:w="895" w:type="dxa"/>
            <w:vAlign w:val="center"/>
          </w:tcPr>
          <w:p w14:paraId="3B24A86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675AEE8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15298994197</w:t>
            </w:r>
          </w:p>
        </w:tc>
        <w:tc>
          <w:tcPr>
            <w:tcW w:w="1241" w:type="dxa"/>
            <w:vAlign w:val="center"/>
          </w:tcPr>
          <w:p w14:paraId="34C4269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负责人</w:t>
            </w:r>
          </w:p>
        </w:tc>
        <w:tc>
          <w:tcPr>
            <w:tcW w:w="2282" w:type="dxa"/>
            <w:vAlign w:val="center"/>
          </w:tcPr>
          <w:p w14:paraId="624007B7">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三亚市吉阳绿恒鳄鱼养殖场</w:t>
            </w:r>
          </w:p>
        </w:tc>
        <w:tc>
          <w:tcPr>
            <w:tcW w:w="2924" w:type="dxa"/>
            <w:vAlign w:val="center"/>
          </w:tcPr>
          <w:p w14:paraId="7EB4A2EA">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三亚市吉阳区中廖村村委会中和林小组59号西侧</w:t>
            </w:r>
          </w:p>
        </w:tc>
        <w:tc>
          <w:tcPr>
            <w:tcW w:w="1991" w:type="dxa"/>
            <w:vAlign w:val="center"/>
          </w:tcPr>
          <w:p w14:paraId="1DD5287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15298994197</w:t>
            </w:r>
          </w:p>
        </w:tc>
      </w:tr>
      <w:tr w14:paraId="683A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63" w:type="dxa"/>
            <w:vAlign w:val="center"/>
          </w:tcPr>
          <w:p w14:paraId="2C46CC7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w:t>
            </w:r>
          </w:p>
        </w:tc>
        <w:tc>
          <w:tcPr>
            <w:tcW w:w="1447" w:type="dxa"/>
            <w:vAlign w:val="center"/>
          </w:tcPr>
          <w:p w14:paraId="4F566E7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杨奇捷</w:t>
            </w:r>
          </w:p>
        </w:tc>
        <w:tc>
          <w:tcPr>
            <w:tcW w:w="895" w:type="dxa"/>
            <w:vAlign w:val="center"/>
          </w:tcPr>
          <w:p w14:paraId="2004064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670AEDA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13876577678</w:t>
            </w:r>
          </w:p>
        </w:tc>
        <w:tc>
          <w:tcPr>
            <w:tcW w:w="1241" w:type="dxa"/>
            <w:vAlign w:val="center"/>
          </w:tcPr>
          <w:p w14:paraId="4C620B3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负责人</w:t>
            </w:r>
          </w:p>
        </w:tc>
        <w:tc>
          <w:tcPr>
            <w:tcW w:w="2282" w:type="dxa"/>
            <w:vAlign w:val="center"/>
          </w:tcPr>
          <w:p w14:paraId="47A31BA9">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三亚汪辉实业有限公司</w:t>
            </w:r>
          </w:p>
        </w:tc>
        <w:tc>
          <w:tcPr>
            <w:tcW w:w="2924" w:type="dxa"/>
            <w:vAlign w:val="center"/>
          </w:tcPr>
          <w:p w14:paraId="2BEA3758">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三亚市海棠区洪李村北41北洋路旁</w:t>
            </w:r>
          </w:p>
        </w:tc>
        <w:tc>
          <w:tcPr>
            <w:tcW w:w="1991" w:type="dxa"/>
            <w:vAlign w:val="center"/>
          </w:tcPr>
          <w:p w14:paraId="756F588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7B99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5AE1CD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11</w:t>
            </w:r>
          </w:p>
        </w:tc>
        <w:tc>
          <w:tcPr>
            <w:tcW w:w="1447" w:type="dxa"/>
            <w:vAlign w:val="center"/>
          </w:tcPr>
          <w:p w14:paraId="4684783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苏平</w:t>
            </w:r>
          </w:p>
        </w:tc>
        <w:tc>
          <w:tcPr>
            <w:tcW w:w="895" w:type="dxa"/>
            <w:vAlign w:val="center"/>
          </w:tcPr>
          <w:p w14:paraId="24A9B33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76C01F8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13337659663</w:t>
            </w:r>
          </w:p>
        </w:tc>
        <w:tc>
          <w:tcPr>
            <w:tcW w:w="1241" w:type="dxa"/>
            <w:vAlign w:val="center"/>
          </w:tcPr>
          <w:p w14:paraId="15491E7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负责人</w:t>
            </w:r>
          </w:p>
        </w:tc>
        <w:tc>
          <w:tcPr>
            <w:tcW w:w="2282" w:type="dxa"/>
            <w:vAlign w:val="center"/>
          </w:tcPr>
          <w:p w14:paraId="42DD6078">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三亚宏展科技养殖有限公司</w:t>
            </w:r>
          </w:p>
        </w:tc>
        <w:tc>
          <w:tcPr>
            <w:tcW w:w="2924" w:type="dxa"/>
            <w:vAlign w:val="center"/>
          </w:tcPr>
          <w:p w14:paraId="6213F85B">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三亚市海棠区洪李村北山水沟旁</w:t>
            </w:r>
          </w:p>
        </w:tc>
        <w:tc>
          <w:tcPr>
            <w:tcW w:w="1991" w:type="dxa"/>
            <w:vAlign w:val="center"/>
          </w:tcPr>
          <w:p w14:paraId="72F721D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p>
        </w:tc>
      </w:tr>
      <w:tr w14:paraId="3260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7FD4875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12</w:t>
            </w:r>
          </w:p>
        </w:tc>
        <w:tc>
          <w:tcPr>
            <w:tcW w:w="1447" w:type="dxa"/>
            <w:vAlign w:val="center"/>
          </w:tcPr>
          <w:p w14:paraId="190BF85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张庆魁</w:t>
            </w:r>
          </w:p>
        </w:tc>
        <w:tc>
          <w:tcPr>
            <w:tcW w:w="895" w:type="dxa"/>
            <w:vAlign w:val="center"/>
          </w:tcPr>
          <w:p w14:paraId="35A9C55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47DDA3B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17733171644</w:t>
            </w:r>
          </w:p>
        </w:tc>
        <w:tc>
          <w:tcPr>
            <w:tcW w:w="1241" w:type="dxa"/>
            <w:vAlign w:val="center"/>
          </w:tcPr>
          <w:p w14:paraId="5303089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负责人</w:t>
            </w:r>
          </w:p>
        </w:tc>
        <w:tc>
          <w:tcPr>
            <w:tcW w:w="2282" w:type="dxa"/>
            <w:vAlign w:val="center"/>
          </w:tcPr>
          <w:p w14:paraId="2598BD21">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三亚市海棠湾林旺宝江水产养殖场</w:t>
            </w:r>
          </w:p>
        </w:tc>
        <w:tc>
          <w:tcPr>
            <w:tcW w:w="2924" w:type="dxa"/>
            <w:vAlign w:val="center"/>
          </w:tcPr>
          <w:p w14:paraId="09EB5630">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三亚市海棠湾林旺北4F土沙包</w:t>
            </w:r>
          </w:p>
        </w:tc>
        <w:tc>
          <w:tcPr>
            <w:tcW w:w="1991" w:type="dxa"/>
            <w:vAlign w:val="center"/>
          </w:tcPr>
          <w:p w14:paraId="5D10D79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p>
        </w:tc>
      </w:tr>
      <w:tr w14:paraId="6C08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03C941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w:t>
            </w:r>
          </w:p>
        </w:tc>
        <w:tc>
          <w:tcPr>
            <w:tcW w:w="1447" w:type="dxa"/>
            <w:vAlign w:val="center"/>
          </w:tcPr>
          <w:p w14:paraId="62FFD8B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王康熙</w:t>
            </w:r>
          </w:p>
        </w:tc>
        <w:tc>
          <w:tcPr>
            <w:tcW w:w="895" w:type="dxa"/>
            <w:vAlign w:val="center"/>
          </w:tcPr>
          <w:p w14:paraId="03E2F8E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739D9CC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18976777788</w:t>
            </w:r>
          </w:p>
        </w:tc>
        <w:tc>
          <w:tcPr>
            <w:tcW w:w="1241" w:type="dxa"/>
            <w:vAlign w:val="center"/>
          </w:tcPr>
          <w:p w14:paraId="51EF95C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负责人</w:t>
            </w:r>
          </w:p>
        </w:tc>
        <w:tc>
          <w:tcPr>
            <w:tcW w:w="2282" w:type="dxa"/>
            <w:vAlign w:val="center"/>
          </w:tcPr>
          <w:p w14:paraId="3E86672A">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三亚红丰农业有限公司</w:t>
            </w:r>
          </w:p>
        </w:tc>
        <w:tc>
          <w:tcPr>
            <w:tcW w:w="2924" w:type="dxa"/>
            <w:vAlign w:val="center"/>
          </w:tcPr>
          <w:p w14:paraId="28DDEC5C">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三亚市海堂区洪李村内穿岭1号</w:t>
            </w:r>
          </w:p>
        </w:tc>
        <w:tc>
          <w:tcPr>
            <w:tcW w:w="1991" w:type="dxa"/>
            <w:vAlign w:val="center"/>
          </w:tcPr>
          <w:p w14:paraId="1FCCEB9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p>
        </w:tc>
      </w:tr>
      <w:tr w14:paraId="2370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26B83A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14</w:t>
            </w:r>
          </w:p>
        </w:tc>
        <w:tc>
          <w:tcPr>
            <w:tcW w:w="1447" w:type="dxa"/>
            <w:vAlign w:val="center"/>
          </w:tcPr>
          <w:p w14:paraId="1A2C2F0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占朝运</w:t>
            </w:r>
          </w:p>
        </w:tc>
        <w:tc>
          <w:tcPr>
            <w:tcW w:w="895" w:type="dxa"/>
            <w:vAlign w:val="center"/>
          </w:tcPr>
          <w:p w14:paraId="0D41AC0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217203D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18876796677</w:t>
            </w:r>
          </w:p>
        </w:tc>
        <w:tc>
          <w:tcPr>
            <w:tcW w:w="1241" w:type="dxa"/>
            <w:vAlign w:val="center"/>
          </w:tcPr>
          <w:p w14:paraId="191D65A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技术人员</w:t>
            </w:r>
          </w:p>
        </w:tc>
        <w:tc>
          <w:tcPr>
            <w:tcW w:w="2282" w:type="dxa"/>
            <w:vAlign w:val="center"/>
          </w:tcPr>
          <w:p w14:paraId="020F1512">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三亚红丰农业有限公司</w:t>
            </w:r>
          </w:p>
        </w:tc>
        <w:tc>
          <w:tcPr>
            <w:tcW w:w="2924" w:type="dxa"/>
            <w:vAlign w:val="center"/>
          </w:tcPr>
          <w:p w14:paraId="570CADC0">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三亚市海堂区洪李村内穿岭1号</w:t>
            </w:r>
          </w:p>
        </w:tc>
        <w:tc>
          <w:tcPr>
            <w:tcW w:w="1991" w:type="dxa"/>
            <w:vAlign w:val="center"/>
          </w:tcPr>
          <w:p w14:paraId="1E9761D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p>
        </w:tc>
      </w:tr>
      <w:tr w14:paraId="33E0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46B800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w:t>
            </w:r>
          </w:p>
        </w:tc>
        <w:tc>
          <w:tcPr>
            <w:tcW w:w="1447" w:type="dxa"/>
            <w:vAlign w:val="center"/>
          </w:tcPr>
          <w:p w14:paraId="15B6E93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王绥立</w:t>
            </w:r>
          </w:p>
        </w:tc>
        <w:tc>
          <w:tcPr>
            <w:tcW w:w="895" w:type="dxa"/>
            <w:vAlign w:val="center"/>
          </w:tcPr>
          <w:p w14:paraId="410B14E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032FEFC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15103074514</w:t>
            </w:r>
          </w:p>
        </w:tc>
        <w:tc>
          <w:tcPr>
            <w:tcW w:w="1241" w:type="dxa"/>
            <w:vAlign w:val="center"/>
          </w:tcPr>
          <w:p w14:paraId="722E30F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饲养人员</w:t>
            </w:r>
          </w:p>
        </w:tc>
        <w:tc>
          <w:tcPr>
            <w:tcW w:w="2282" w:type="dxa"/>
            <w:vAlign w:val="center"/>
          </w:tcPr>
          <w:p w14:paraId="7938CAE9">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三亚红丰农业有限公司</w:t>
            </w:r>
          </w:p>
        </w:tc>
        <w:tc>
          <w:tcPr>
            <w:tcW w:w="2924" w:type="dxa"/>
            <w:vAlign w:val="center"/>
          </w:tcPr>
          <w:p w14:paraId="7B13D41D">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三亚市海堂区洪李村内穿岭1号</w:t>
            </w:r>
          </w:p>
        </w:tc>
        <w:tc>
          <w:tcPr>
            <w:tcW w:w="1991" w:type="dxa"/>
            <w:vAlign w:val="center"/>
          </w:tcPr>
          <w:p w14:paraId="5DDFB2E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p>
        </w:tc>
      </w:tr>
      <w:tr w14:paraId="52A5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1D59D5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16</w:t>
            </w:r>
          </w:p>
        </w:tc>
        <w:tc>
          <w:tcPr>
            <w:tcW w:w="1447" w:type="dxa"/>
            <w:vAlign w:val="center"/>
          </w:tcPr>
          <w:p w14:paraId="28FBB57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李传海</w:t>
            </w:r>
          </w:p>
        </w:tc>
        <w:tc>
          <w:tcPr>
            <w:tcW w:w="895" w:type="dxa"/>
            <w:vAlign w:val="center"/>
          </w:tcPr>
          <w:p w14:paraId="08918A4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260F15A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13215899998</w:t>
            </w:r>
          </w:p>
        </w:tc>
        <w:tc>
          <w:tcPr>
            <w:tcW w:w="1241" w:type="dxa"/>
            <w:vAlign w:val="center"/>
          </w:tcPr>
          <w:p w14:paraId="2BA4458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负责人</w:t>
            </w:r>
          </w:p>
        </w:tc>
        <w:tc>
          <w:tcPr>
            <w:tcW w:w="2282" w:type="dxa"/>
            <w:vAlign w:val="center"/>
          </w:tcPr>
          <w:p w14:paraId="4F7A1615">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三亚毅恒农业开发有限公司</w:t>
            </w:r>
          </w:p>
        </w:tc>
        <w:tc>
          <w:tcPr>
            <w:tcW w:w="2924" w:type="dxa"/>
            <w:vAlign w:val="center"/>
          </w:tcPr>
          <w:p w14:paraId="47DDA540">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三亚市崖州区长山村1组14号201房</w:t>
            </w:r>
          </w:p>
        </w:tc>
        <w:tc>
          <w:tcPr>
            <w:tcW w:w="1991" w:type="dxa"/>
            <w:vAlign w:val="center"/>
          </w:tcPr>
          <w:p w14:paraId="7DB5B6E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7841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4EE097A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17</w:t>
            </w:r>
          </w:p>
        </w:tc>
        <w:tc>
          <w:tcPr>
            <w:tcW w:w="1447" w:type="dxa"/>
            <w:vAlign w:val="center"/>
          </w:tcPr>
          <w:p w14:paraId="3CB5582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林勇</w:t>
            </w:r>
          </w:p>
        </w:tc>
        <w:tc>
          <w:tcPr>
            <w:tcW w:w="895" w:type="dxa"/>
            <w:vAlign w:val="center"/>
          </w:tcPr>
          <w:p w14:paraId="44C90A08">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男</w:t>
            </w:r>
          </w:p>
        </w:tc>
        <w:tc>
          <w:tcPr>
            <w:tcW w:w="1536" w:type="dxa"/>
            <w:vAlign w:val="center"/>
          </w:tcPr>
          <w:p w14:paraId="48C21FC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13111958666</w:t>
            </w:r>
          </w:p>
        </w:tc>
        <w:tc>
          <w:tcPr>
            <w:tcW w:w="1241" w:type="dxa"/>
            <w:vAlign w:val="center"/>
          </w:tcPr>
          <w:p w14:paraId="0544904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snapToGrid w:val="0"/>
                <w:color w:val="auto"/>
                <w:sz w:val="24"/>
                <w:szCs w:val="24"/>
                <w:vertAlign w:val="baseline"/>
                <w:lang w:val="en-US" w:eastAsia="zh-CN" w:bidi="ar-SA"/>
              </w:rPr>
              <w:t>养殖鳄鱼</w:t>
            </w:r>
          </w:p>
        </w:tc>
        <w:tc>
          <w:tcPr>
            <w:tcW w:w="2282" w:type="dxa"/>
            <w:vAlign w:val="center"/>
          </w:tcPr>
          <w:p w14:paraId="1B210280">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lang w:val="en-US" w:eastAsia="zh-CN" w:bidi="ar-SA"/>
              </w:rPr>
            </w:pPr>
            <w:r>
              <w:rPr>
                <w:rFonts w:hint="eastAsia" w:ascii="仿宋" w:hAnsi="仿宋" w:eastAsia="仿宋" w:cs="仿宋"/>
                <w:color w:val="auto"/>
                <w:sz w:val="24"/>
                <w:szCs w:val="24"/>
                <w:lang w:eastAsia="zh-CN"/>
              </w:rPr>
              <w:t>三亚南岭农业开发有限公司</w:t>
            </w:r>
          </w:p>
        </w:tc>
        <w:tc>
          <w:tcPr>
            <w:tcW w:w="2924" w:type="dxa"/>
            <w:vAlign w:val="center"/>
          </w:tcPr>
          <w:p w14:paraId="60D4883B">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lang w:val="en-US" w:eastAsia="zh-CN" w:bidi="ar-SA"/>
              </w:rPr>
            </w:pPr>
            <w:r>
              <w:rPr>
                <w:rFonts w:hint="eastAsia" w:ascii="仿宋" w:hAnsi="仿宋" w:eastAsia="仿宋" w:cs="仿宋"/>
                <w:color w:val="auto"/>
                <w:sz w:val="24"/>
                <w:szCs w:val="24"/>
                <w:lang w:eastAsia="zh-CN"/>
              </w:rPr>
              <w:t>三亚市海棠区青田琼南岭林区</w:t>
            </w:r>
          </w:p>
        </w:tc>
        <w:tc>
          <w:tcPr>
            <w:tcW w:w="1991" w:type="dxa"/>
            <w:vAlign w:val="center"/>
          </w:tcPr>
          <w:p w14:paraId="65B5A59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bl>
    <w:p w14:paraId="548D4F7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0" w:firstLineChars="0"/>
        <w:jc w:val="both"/>
        <w:textAlignment w:val="auto"/>
        <w:outlineLvl w:val="9"/>
        <w:rPr>
          <w:rFonts w:hint="eastAsia" w:ascii="仿宋" w:hAnsi="仿宋" w:eastAsia="仿宋" w:cs="仿宋"/>
          <w:b/>
          <w:i w:val="0"/>
          <w:caps w:val="0"/>
          <w:color w:val="auto"/>
          <w:spacing w:val="0"/>
          <w:sz w:val="28"/>
          <w:szCs w:val="28"/>
          <w:shd w:val="clear" w:fill="FFFFFF"/>
          <w:lang w:val="en-US" w:eastAsia="zh-CN"/>
        </w:rPr>
      </w:pPr>
    </w:p>
    <w:p w14:paraId="04737E9F">
      <w:pPr>
        <w:keepNext w:val="0"/>
        <w:keepLines w:val="0"/>
        <w:pageBreakBefore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b/>
          <w:i w:val="0"/>
          <w:caps w:val="0"/>
          <w:color w:val="auto"/>
          <w:spacing w:val="0"/>
          <w:sz w:val="28"/>
          <w:szCs w:val="28"/>
          <w:shd w:val="clear" w:fill="FFFFFF"/>
          <w:lang w:val="en-US" w:eastAsia="zh-CN"/>
        </w:rPr>
      </w:pPr>
      <w:r>
        <w:rPr>
          <w:rFonts w:hint="eastAsia" w:ascii="仿宋" w:hAnsi="仿宋" w:eastAsia="仿宋" w:cs="仿宋"/>
          <w:b/>
          <w:i w:val="0"/>
          <w:caps w:val="0"/>
          <w:color w:val="auto"/>
          <w:spacing w:val="0"/>
          <w:sz w:val="28"/>
          <w:szCs w:val="28"/>
          <w:shd w:val="clear" w:fill="FFFFFF"/>
          <w:lang w:val="en-US" w:eastAsia="zh-CN"/>
        </w:rPr>
        <w:br w:type="page"/>
      </w:r>
    </w:p>
    <w:p w14:paraId="485836E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0" w:firstLineChars="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217" w:name="_Toc9916"/>
      <w:bookmarkStart w:id="1218" w:name="_Toc1467636245"/>
      <w:bookmarkStart w:id="1219" w:name="_Toc24680"/>
      <w:bookmarkStart w:id="1220" w:name="_Toc3442"/>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 xml:space="preserve">附件9 </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鳄鱼养殖场应急物质装备清单</w:t>
      </w:r>
      <w:bookmarkEnd w:id="1217"/>
      <w:bookmarkEnd w:id="1218"/>
      <w:bookmarkEnd w:id="1219"/>
      <w:bookmarkEnd w:id="1220"/>
    </w:p>
    <w:p w14:paraId="12C272B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0" w:firstLineChars="0"/>
        <w:jc w:val="both"/>
        <w:textAlignment w:val="auto"/>
        <w:outlineLvl w:val="9"/>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p>
    <w:tbl>
      <w:tblPr>
        <w:tblStyle w:val="17"/>
        <w:tblW w:w="13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994"/>
        <w:gridCol w:w="2692"/>
        <w:gridCol w:w="1659"/>
        <w:gridCol w:w="766"/>
        <w:gridCol w:w="799"/>
        <w:gridCol w:w="743"/>
        <w:gridCol w:w="724"/>
        <w:gridCol w:w="963"/>
        <w:gridCol w:w="1395"/>
        <w:gridCol w:w="730"/>
      </w:tblGrid>
      <w:tr w14:paraId="08BD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4D19DE8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p w14:paraId="542FECF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序号</w:t>
            </w:r>
          </w:p>
        </w:tc>
        <w:tc>
          <w:tcPr>
            <w:tcW w:w="1994" w:type="dxa"/>
            <w:vAlign w:val="center"/>
          </w:tcPr>
          <w:p w14:paraId="65CF4E2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所在单位</w:t>
            </w:r>
          </w:p>
        </w:tc>
        <w:tc>
          <w:tcPr>
            <w:tcW w:w="2692" w:type="dxa"/>
            <w:vAlign w:val="center"/>
          </w:tcPr>
          <w:p w14:paraId="325F2B9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单位地址</w:t>
            </w:r>
          </w:p>
        </w:tc>
        <w:tc>
          <w:tcPr>
            <w:tcW w:w="1659" w:type="dxa"/>
            <w:vAlign w:val="center"/>
          </w:tcPr>
          <w:p w14:paraId="4B5F58E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单位电话</w:t>
            </w:r>
          </w:p>
        </w:tc>
        <w:tc>
          <w:tcPr>
            <w:tcW w:w="766" w:type="dxa"/>
            <w:vAlign w:val="center"/>
          </w:tcPr>
          <w:p w14:paraId="18CF09D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套杆数量</w:t>
            </w:r>
          </w:p>
        </w:tc>
        <w:tc>
          <w:tcPr>
            <w:tcW w:w="799" w:type="dxa"/>
            <w:vAlign w:val="center"/>
          </w:tcPr>
          <w:p w14:paraId="270A3A4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套网数量</w:t>
            </w:r>
          </w:p>
        </w:tc>
        <w:tc>
          <w:tcPr>
            <w:tcW w:w="743" w:type="dxa"/>
            <w:vAlign w:val="center"/>
          </w:tcPr>
          <w:p w14:paraId="77EAA22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捕捉渔网</w:t>
            </w:r>
          </w:p>
        </w:tc>
        <w:tc>
          <w:tcPr>
            <w:tcW w:w="724" w:type="dxa"/>
            <w:vAlign w:val="center"/>
          </w:tcPr>
          <w:p w14:paraId="4997876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电枪数量</w:t>
            </w:r>
          </w:p>
        </w:tc>
        <w:tc>
          <w:tcPr>
            <w:tcW w:w="963" w:type="dxa"/>
            <w:vAlign w:val="center"/>
          </w:tcPr>
          <w:p w14:paraId="48A6340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电鱼机数量</w:t>
            </w:r>
          </w:p>
        </w:tc>
        <w:tc>
          <w:tcPr>
            <w:tcW w:w="1395" w:type="dxa"/>
            <w:vAlign w:val="center"/>
          </w:tcPr>
          <w:p w14:paraId="01FDDF7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应急抽水泵数量和参数</w:t>
            </w:r>
          </w:p>
        </w:tc>
        <w:tc>
          <w:tcPr>
            <w:tcW w:w="730" w:type="dxa"/>
            <w:vAlign w:val="center"/>
          </w:tcPr>
          <w:p w14:paraId="43D2A5D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其他</w:t>
            </w:r>
          </w:p>
        </w:tc>
      </w:tr>
      <w:tr w14:paraId="2E27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672D971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994" w:type="dxa"/>
            <w:vAlign w:val="center"/>
          </w:tcPr>
          <w:p w14:paraId="0DE82260">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w:t>
            </w:r>
            <w:r>
              <w:rPr>
                <w:rFonts w:hint="eastAsia" w:ascii="仿宋" w:hAnsi="仿宋" w:eastAsia="仿宋" w:cs="仿宋"/>
                <w:color w:val="auto"/>
                <w:sz w:val="24"/>
                <w:szCs w:val="24"/>
                <w:lang w:eastAsia="zh-CN"/>
              </w:rPr>
              <w:t>迈迪文化旅游有限公司</w:t>
            </w:r>
          </w:p>
        </w:tc>
        <w:tc>
          <w:tcPr>
            <w:tcW w:w="2692" w:type="dxa"/>
            <w:vAlign w:val="center"/>
          </w:tcPr>
          <w:p w14:paraId="206B4821">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lang w:eastAsia="zh-CN"/>
              </w:rPr>
              <w:t>海南省三亚市天涯区凤凰片桶井路</w:t>
            </w:r>
            <w:r>
              <w:rPr>
                <w:rFonts w:hint="eastAsia" w:ascii="仿宋" w:hAnsi="仿宋" w:eastAsia="仿宋" w:cs="仿宋"/>
                <w:color w:val="auto"/>
                <w:sz w:val="24"/>
                <w:szCs w:val="24"/>
                <w:lang w:val="en-US" w:eastAsia="zh-CN"/>
              </w:rPr>
              <w:t>699号</w:t>
            </w:r>
          </w:p>
        </w:tc>
        <w:tc>
          <w:tcPr>
            <w:tcW w:w="1659" w:type="dxa"/>
            <w:vAlign w:val="center"/>
          </w:tcPr>
          <w:p w14:paraId="4BF1422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0898-88919010</w:t>
            </w:r>
          </w:p>
        </w:tc>
        <w:tc>
          <w:tcPr>
            <w:tcW w:w="766" w:type="dxa"/>
            <w:vAlign w:val="center"/>
          </w:tcPr>
          <w:p w14:paraId="511B3BA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2</w:t>
            </w:r>
          </w:p>
        </w:tc>
        <w:tc>
          <w:tcPr>
            <w:tcW w:w="799" w:type="dxa"/>
            <w:vAlign w:val="center"/>
          </w:tcPr>
          <w:p w14:paraId="14785568">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0</w:t>
            </w:r>
          </w:p>
        </w:tc>
        <w:tc>
          <w:tcPr>
            <w:tcW w:w="743" w:type="dxa"/>
            <w:vAlign w:val="center"/>
          </w:tcPr>
          <w:p w14:paraId="2770206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0</w:t>
            </w:r>
          </w:p>
        </w:tc>
        <w:tc>
          <w:tcPr>
            <w:tcW w:w="724" w:type="dxa"/>
            <w:vAlign w:val="center"/>
          </w:tcPr>
          <w:p w14:paraId="27D0374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w:t>
            </w:r>
          </w:p>
        </w:tc>
        <w:tc>
          <w:tcPr>
            <w:tcW w:w="963" w:type="dxa"/>
            <w:vAlign w:val="center"/>
          </w:tcPr>
          <w:p w14:paraId="5958B99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0</w:t>
            </w:r>
          </w:p>
        </w:tc>
        <w:tc>
          <w:tcPr>
            <w:tcW w:w="1395" w:type="dxa"/>
            <w:vAlign w:val="center"/>
          </w:tcPr>
          <w:p w14:paraId="7A4F417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2</w:t>
            </w:r>
          </w:p>
        </w:tc>
        <w:tc>
          <w:tcPr>
            <w:tcW w:w="730" w:type="dxa"/>
            <w:vAlign w:val="center"/>
          </w:tcPr>
          <w:p w14:paraId="4C69B1D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053A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543BC10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1994" w:type="dxa"/>
            <w:vAlign w:val="center"/>
          </w:tcPr>
          <w:p w14:paraId="05A741A0">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三亚市吉阳绿恒鳄鱼养殖场</w:t>
            </w:r>
          </w:p>
        </w:tc>
        <w:tc>
          <w:tcPr>
            <w:tcW w:w="2692" w:type="dxa"/>
            <w:vAlign w:val="center"/>
          </w:tcPr>
          <w:p w14:paraId="5A0E717A">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三亚市吉阳区中廖村村委会中和林小组59号西侧</w:t>
            </w:r>
          </w:p>
        </w:tc>
        <w:tc>
          <w:tcPr>
            <w:tcW w:w="1659" w:type="dxa"/>
            <w:vAlign w:val="center"/>
          </w:tcPr>
          <w:p w14:paraId="18AEC78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15298994197</w:t>
            </w:r>
          </w:p>
        </w:tc>
        <w:tc>
          <w:tcPr>
            <w:tcW w:w="766" w:type="dxa"/>
            <w:vAlign w:val="center"/>
          </w:tcPr>
          <w:p w14:paraId="0B7F830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8</w:t>
            </w:r>
          </w:p>
        </w:tc>
        <w:tc>
          <w:tcPr>
            <w:tcW w:w="799" w:type="dxa"/>
            <w:vAlign w:val="center"/>
          </w:tcPr>
          <w:p w14:paraId="5DBAE3C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2</w:t>
            </w:r>
          </w:p>
        </w:tc>
        <w:tc>
          <w:tcPr>
            <w:tcW w:w="743" w:type="dxa"/>
            <w:vAlign w:val="center"/>
          </w:tcPr>
          <w:p w14:paraId="7E6C599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0</w:t>
            </w:r>
          </w:p>
        </w:tc>
        <w:tc>
          <w:tcPr>
            <w:tcW w:w="724" w:type="dxa"/>
            <w:vAlign w:val="center"/>
          </w:tcPr>
          <w:p w14:paraId="0FADBA2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0</w:t>
            </w:r>
          </w:p>
        </w:tc>
        <w:tc>
          <w:tcPr>
            <w:tcW w:w="963" w:type="dxa"/>
            <w:vAlign w:val="center"/>
          </w:tcPr>
          <w:p w14:paraId="476619C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2</w:t>
            </w:r>
          </w:p>
        </w:tc>
        <w:tc>
          <w:tcPr>
            <w:tcW w:w="1395" w:type="dxa"/>
            <w:vAlign w:val="center"/>
          </w:tcPr>
          <w:p w14:paraId="219E067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6台；5个2600瓦；1个1000瓦</w:t>
            </w:r>
          </w:p>
        </w:tc>
        <w:tc>
          <w:tcPr>
            <w:tcW w:w="730" w:type="dxa"/>
            <w:vAlign w:val="center"/>
          </w:tcPr>
          <w:p w14:paraId="7736536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2BAF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3C92027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1994" w:type="dxa"/>
            <w:vAlign w:val="center"/>
          </w:tcPr>
          <w:p w14:paraId="3E50621E">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三亚汪辉实业有限公司</w:t>
            </w:r>
          </w:p>
        </w:tc>
        <w:tc>
          <w:tcPr>
            <w:tcW w:w="2692" w:type="dxa"/>
            <w:vAlign w:val="center"/>
          </w:tcPr>
          <w:p w14:paraId="3C54FEF3">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三亚市海棠区洪李村北41北洋路旁</w:t>
            </w:r>
          </w:p>
        </w:tc>
        <w:tc>
          <w:tcPr>
            <w:tcW w:w="1659" w:type="dxa"/>
            <w:vAlign w:val="center"/>
          </w:tcPr>
          <w:p w14:paraId="3235FCE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13876577678</w:t>
            </w:r>
          </w:p>
        </w:tc>
        <w:tc>
          <w:tcPr>
            <w:tcW w:w="766" w:type="dxa"/>
            <w:vAlign w:val="center"/>
          </w:tcPr>
          <w:p w14:paraId="3F40B5B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p>
        </w:tc>
        <w:tc>
          <w:tcPr>
            <w:tcW w:w="799" w:type="dxa"/>
            <w:vAlign w:val="center"/>
          </w:tcPr>
          <w:p w14:paraId="0BC5920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743" w:type="dxa"/>
            <w:vAlign w:val="center"/>
          </w:tcPr>
          <w:p w14:paraId="0B514F6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724" w:type="dxa"/>
            <w:vAlign w:val="center"/>
          </w:tcPr>
          <w:p w14:paraId="0F4A537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963" w:type="dxa"/>
            <w:vAlign w:val="center"/>
          </w:tcPr>
          <w:p w14:paraId="5EE3ECD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1395" w:type="dxa"/>
            <w:vAlign w:val="center"/>
          </w:tcPr>
          <w:p w14:paraId="350BC94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4个3000瓦</w:t>
            </w:r>
          </w:p>
        </w:tc>
        <w:tc>
          <w:tcPr>
            <w:tcW w:w="730" w:type="dxa"/>
            <w:vAlign w:val="center"/>
          </w:tcPr>
          <w:p w14:paraId="2B7FFC7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4D9F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37DF017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1994" w:type="dxa"/>
            <w:vAlign w:val="center"/>
          </w:tcPr>
          <w:p w14:paraId="5C722085">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三亚市海棠湾林旺宝江水产养殖场</w:t>
            </w:r>
          </w:p>
        </w:tc>
        <w:tc>
          <w:tcPr>
            <w:tcW w:w="2692" w:type="dxa"/>
            <w:vAlign w:val="center"/>
          </w:tcPr>
          <w:p w14:paraId="58AC17B7">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三亚市海棠湾林旺北4F土沙包</w:t>
            </w:r>
          </w:p>
        </w:tc>
        <w:tc>
          <w:tcPr>
            <w:tcW w:w="1659" w:type="dxa"/>
            <w:vAlign w:val="center"/>
          </w:tcPr>
          <w:p w14:paraId="30AA54F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17733171644</w:t>
            </w:r>
          </w:p>
        </w:tc>
        <w:tc>
          <w:tcPr>
            <w:tcW w:w="766" w:type="dxa"/>
            <w:vAlign w:val="center"/>
          </w:tcPr>
          <w:p w14:paraId="1A70413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799" w:type="dxa"/>
            <w:vAlign w:val="center"/>
          </w:tcPr>
          <w:p w14:paraId="102263F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743" w:type="dxa"/>
            <w:vAlign w:val="center"/>
          </w:tcPr>
          <w:p w14:paraId="47F39CE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724" w:type="dxa"/>
            <w:vAlign w:val="center"/>
          </w:tcPr>
          <w:p w14:paraId="714E865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963" w:type="dxa"/>
            <w:vAlign w:val="center"/>
          </w:tcPr>
          <w:p w14:paraId="69B7D26F">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395" w:type="dxa"/>
            <w:vAlign w:val="center"/>
          </w:tcPr>
          <w:p w14:paraId="4A04C44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3个3000瓦</w:t>
            </w:r>
          </w:p>
        </w:tc>
        <w:tc>
          <w:tcPr>
            <w:tcW w:w="730" w:type="dxa"/>
            <w:vAlign w:val="center"/>
          </w:tcPr>
          <w:p w14:paraId="499EA4F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5D16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5D4F494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1994" w:type="dxa"/>
            <w:vAlign w:val="center"/>
          </w:tcPr>
          <w:p w14:paraId="17C65561">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三亚红丰农业有限公司</w:t>
            </w:r>
          </w:p>
        </w:tc>
        <w:tc>
          <w:tcPr>
            <w:tcW w:w="2692" w:type="dxa"/>
            <w:vAlign w:val="center"/>
          </w:tcPr>
          <w:p w14:paraId="55C713EB">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rPr>
              <w:t>三亚市海堂区洪李村内穿岭1号</w:t>
            </w:r>
          </w:p>
        </w:tc>
        <w:tc>
          <w:tcPr>
            <w:tcW w:w="1659" w:type="dxa"/>
            <w:vAlign w:val="center"/>
          </w:tcPr>
          <w:p w14:paraId="319058C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18876796677</w:t>
            </w:r>
          </w:p>
        </w:tc>
        <w:tc>
          <w:tcPr>
            <w:tcW w:w="766" w:type="dxa"/>
            <w:vAlign w:val="center"/>
          </w:tcPr>
          <w:p w14:paraId="6993082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799" w:type="dxa"/>
            <w:vAlign w:val="center"/>
          </w:tcPr>
          <w:p w14:paraId="3B6E8A1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743" w:type="dxa"/>
            <w:vAlign w:val="center"/>
          </w:tcPr>
          <w:p w14:paraId="3DFF97F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724" w:type="dxa"/>
            <w:vAlign w:val="center"/>
          </w:tcPr>
          <w:p w14:paraId="5675326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963" w:type="dxa"/>
            <w:vAlign w:val="center"/>
          </w:tcPr>
          <w:p w14:paraId="0A3FEFC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395" w:type="dxa"/>
            <w:vAlign w:val="center"/>
          </w:tcPr>
          <w:p w14:paraId="13984D4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3个3000瓦</w:t>
            </w:r>
          </w:p>
        </w:tc>
        <w:tc>
          <w:tcPr>
            <w:tcW w:w="730" w:type="dxa"/>
            <w:vAlign w:val="center"/>
          </w:tcPr>
          <w:p w14:paraId="6E5EC10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1627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0" w:type="dxa"/>
            <w:vAlign w:val="center"/>
          </w:tcPr>
          <w:p w14:paraId="5751900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w:t>
            </w:r>
          </w:p>
        </w:tc>
        <w:tc>
          <w:tcPr>
            <w:tcW w:w="1994" w:type="dxa"/>
            <w:vAlign w:val="center"/>
          </w:tcPr>
          <w:p w14:paraId="434211FB">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三亚</w:t>
            </w:r>
            <w:r>
              <w:rPr>
                <w:rFonts w:hint="eastAsia" w:ascii="仿宋" w:hAnsi="仿宋" w:eastAsia="仿宋" w:cs="仿宋"/>
                <w:color w:val="auto"/>
                <w:sz w:val="24"/>
                <w:szCs w:val="24"/>
              </w:rPr>
              <w:t>南岭农业开发有限公司</w:t>
            </w:r>
          </w:p>
        </w:tc>
        <w:tc>
          <w:tcPr>
            <w:tcW w:w="2692" w:type="dxa"/>
            <w:vAlign w:val="center"/>
          </w:tcPr>
          <w:p w14:paraId="3E9589AC">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三亚市海棠区青田琼南岭林区</w:t>
            </w:r>
          </w:p>
        </w:tc>
        <w:tc>
          <w:tcPr>
            <w:tcW w:w="1659" w:type="dxa"/>
            <w:vAlign w:val="center"/>
          </w:tcPr>
          <w:p w14:paraId="72A7E74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13111958666</w:t>
            </w:r>
          </w:p>
        </w:tc>
        <w:tc>
          <w:tcPr>
            <w:tcW w:w="766" w:type="dxa"/>
            <w:vAlign w:val="center"/>
          </w:tcPr>
          <w:p w14:paraId="59A2CA7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799" w:type="dxa"/>
            <w:vAlign w:val="center"/>
          </w:tcPr>
          <w:p w14:paraId="283F437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743" w:type="dxa"/>
            <w:vAlign w:val="center"/>
          </w:tcPr>
          <w:p w14:paraId="2988BD2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724" w:type="dxa"/>
            <w:vAlign w:val="center"/>
          </w:tcPr>
          <w:p w14:paraId="5DD10F8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963" w:type="dxa"/>
            <w:vAlign w:val="center"/>
          </w:tcPr>
          <w:p w14:paraId="63D26D8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395" w:type="dxa"/>
            <w:vAlign w:val="center"/>
          </w:tcPr>
          <w:p w14:paraId="046F675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1个3000瓦</w:t>
            </w:r>
          </w:p>
        </w:tc>
        <w:tc>
          <w:tcPr>
            <w:tcW w:w="730" w:type="dxa"/>
            <w:vAlign w:val="center"/>
          </w:tcPr>
          <w:p w14:paraId="7E6464C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21B2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90" w:type="dxa"/>
            <w:vAlign w:val="center"/>
          </w:tcPr>
          <w:p w14:paraId="1F0B1DF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w:t>
            </w:r>
          </w:p>
        </w:tc>
        <w:tc>
          <w:tcPr>
            <w:tcW w:w="1994" w:type="dxa"/>
            <w:vAlign w:val="center"/>
          </w:tcPr>
          <w:p w14:paraId="56E79216">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三亚市棠鳄实业有限公司</w:t>
            </w:r>
          </w:p>
        </w:tc>
        <w:tc>
          <w:tcPr>
            <w:tcW w:w="2692" w:type="dxa"/>
            <w:vAlign w:val="center"/>
          </w:tcPr>
          <w:p w14:paraId="3F798AFC">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三亚市海棠区洪李村内穿岭2号</w:t>
            </w:r>
          </w:p>
        </w:tc>
        <w:tc>
          <w:tcPr>
            <w:tcW w:w="1659" w:type="dxa"/>
            <w:vAlign w:val="center"/>
          </w:tcPr>
          <w:p w14:paraId="47545BB6">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13876577678</w:t>
            </w:r>
          </w:p>
        </w:tc>
        <w:tc>
          <w:tcPr>
            <w:tcW w:w="766" w:type="dxa"/>
            <w:vAlign w:val="center"/>
          </w:tcPr>
          <w:p w14:paraId="6642E8B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w:t>
            </w:r>
          </w:p>
        </w:tc>
        <w:tc>
          <w:tcPr>
            <w:tcW w:w="799" w:type="dxa"/>
            <w:vAlign w:val="center"/>
          </w:tcPr>
          <w:p w14:paraId="2753B3E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w:t>
            </w:r>
          </w:p>
        </w:tc>
        <w:tc>
          <w:tcPr>
            <w:tcW w:w="743" w:type="dxa"/>
            <w:vAlign w:val="center"/>
          </w:tcPr>
          <w:p w14:paraId="2F536CB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724" w:type="dxa"/>
            <w:vAlign w:val="center"/>
          </w:tcPr>
          <w:p w14:paraId="6D0EBCE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963" w:type="dxa"/>
            <w:vAlign w:val="center"/>
          </w:tcPr>
          <w:p w14:paraId="1C00960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1395" w:type="dxa"/>
            <w:vAlign w:val="center"/>
          </w:tcPr>
          <w:p w14:paraId="5509D2F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3个3000瓦</w:t>
            </w:r>
          </w:p>
        </w:tc>
        <w:tc>
          <w:tcPr>
            <w:tcW w:w="730" w:type="dxa"/>
            <w:vAlign w:val="center"/>
          </w:tcPr>
          <w:p w14:paraId="68BEF6D2">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7497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0" w:type="dxa"/>
            <w:vAlign w:val="center"/>
          </w:tcPr>
          <w:p w14:paraId="54D4DEA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p>
        </w:tc>
        <w:tc>
          <w:tcPr>
            <w:tcW w:w="1994" w:type="dxa"/>
            <w:vAlign w:val="center"/>
          </w:tcPr>
          <w:p w14:paraId="34B0FC8E">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三亚宏展科技养殖有限公司</w:t>
            </w:r>
          </w:p>
        </w:tc>
        <w:tc>
          <w:tcPr>
            <w:tcW w:w="2692" w:type="dxa"/>
            <w:vAlign w:val="center"/>
          </w:tcPr>
          <w:p w14:paraId="679F669F">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三亚市海棠湾镇洪李村北山水沟旁</w:t>
            </w:r>
          </w:p>
        </w:tc>
        <w:tc>
          <w:tcPr>
            <w:tcW w:w="1659" w:type="dxa"/>
            <w:vAlign w:val="center"/>
          </w:tcPr>
          <w:p w14:paraId="500F008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13337659663</w:t>
            </w:r>
          </w:p>
        </w:tc>
        <w:tc>
          <w:tcPr>
            <w:tcW w:w="766" w:type="dxa"/>
            <w:vAlign w:val="center"/>
          </w:tcPr>
          <w:p w14:paraId="027F2C6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799" w:type="dxa"/>
            <w:vAlign w:val="center"/>
          </w:tcPr>
          <w:p w14:paraId="0512B38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743" w:type="dxa"/>
            <w:vAlign w:val="center"/>
          </w:tcPr>
          <w:p w14:paraId="06C541E3">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724" w:type="dxa"/>
            <w:vAlign w:val="center"/>
          </w:tcPr>
          <w:p w14:paraId="033DAD2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963" w:type="dxa"/>
            <w:vAlign w:val="center"/>
          </w:tcPr>
          <w:p w14:paraId="58BEACC8">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0</w:t>
            </w:r>
          </w:p>
        </w:tc>
        <w:tc>
          <w:tcPr>
            <w:tcW w:w="1395" w:type="dxa"/>
            <w:vAlign w:val="center"/>
          </w:tcPr>
          <w:p w14:paraId="6AF5059A">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4个3000瓦</w:t>
            </w:r>
          </w:p>
        </w:tc>
        <w:tc>
          <w:tcPr>
            <w:tcW w:w="730" w:type="dxa"/>
            <w:vAlign w:val="center"/>
          </w:tcPr>
          <w:p w14:paraId="6B371AD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r w14:paraId="58F7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Align w:val="center"/>
          </w:tcPr>
          <w:p w14:paraId="0E57868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1994" w:type="dxa"/>
            <w:vAlign w:val="center"/>
          </w:tcPr>
          <w:p w14:paraId="4CA3FA78">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rPr>
            </w:pPr>
          </w:p>
        </w:tc>
        <w:tc>
          <w:tcPr>
            <w:tcW w:w="2692" w:type="dxa"/>
            <w:vAlign w:val="center"/>
          </w:tcPr>
          <w:p w14:paraId="13ED8B67">
            <w:pPr>
              <w:keepNext w:val="0"/>
              <w:keepLines w:val="0"/>
              <w:pageBreakBefore w:val="0"/>
              <w:widowControl/>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rPr>
            </w:pPr>
          </w:p>
        </w:tc>
        <w:tc>
          <w:tcPr>
            <w:tcW w:w="1659" w:type="dxa"/>
            <w:vAlign w:val="center"/>
          </w:tcPr>
          <w:p w14:paraId="0CA3AAEB">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766" w:type="dxa"/>
            <w:vAlign w:val="center"/>
          </w:tcPr>
          <w:p w14:paraId="1EAA707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799" w:type="dxa"/>
            <w:vAlign w:val="center"/>
          </w:tcPr>
          <w:p w14:paraId="455CB100">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743" w:type="dxa"/>
            <w:vAlign w:val="center"/>
          </w:tcPr>
          <w:p w14:paraId="76055C67">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724" w:type="dxa"/>
            <w:vAlign w:val="center"/>
          </w:tcPr>
          <w:p w14:paraId="3BC4CDD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963" w:type="dxa"/>
            <w:vAlign w:val="center"/>
          </w:tcPr>
          <w:p w14:paraId="0CC027E1">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1395" w:type="dxa"/>
            <w:vAlign w:val="center"/>
          </w:tcPr>
          <w:p w14:paraId="1614F689">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c>
          <w:tcPr>
            <w:tcW w:w="730" w:type="dxa"/>
            <w:vAlign w:val="center"/>
          </w:tcPr>
          <w:p w14:paraId="497DA055">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auto"/>
              <w:rPr>
                <w:rFonts w:hint="eastAsia" w:ascii="仿宋" w:hAnsi="仿宋" w:eastAsia="仿宋" w:cs="仿宋"/>
                <w:color w:val="auto"/>
                <w:sz w:val="24"/>
                <w:szCs w:val="24"/>
                <w:vertAlign w:val="baseline"/>
                <w:lang w:val="en-US" w:eastAsia="zh-CN"/>
              </w:rPr>
            </w:pPr>
          </w:p>
        </w:tc>
      </w:tr>
    </w:tbl>
    <w:p w14:paraId="7741DA0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770" w:firstLineChars="200"/>
        <w:jc w:val="both"/>
        <w:textAlignment w:val="auto"/>
        <w:outlineLvl w:val="9"/>
        <w:rPr>
          <w:rFonts w:hint="eastAsia" w:ascii="仿宋" w:hAnsi="仿宋" w:eastAsia="仿宋" w:cs="仿宋"/>
          <w:b/>
          <w:i w:val="0"/>
          <w:caps w:val="0"/>
          <w:color w:val="auto"/>
          <w:spacing w:val="0"/>
          <w:sz w:val="28"/>
          <w:szCs w:val="28"/>
          <w:shd w:val="clear" w:fill="FFFFFF"/>
          <w:lang w:val="en-US" w:eastAsia="zh-CN"/>
        </w:rPr>
      </w:pPr>
    </w:p>
    <w:p w14:paraId="73D620C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770" w:firstLineChars="200"/>
        <w:jc w:val="both"/>
        <w:textAlignment w:val="auto"/>
        <w:outlineLvl w:val="9"/>
        <w:rPr>
          <w:rFonts w:hint="eastAsia" w:ascii="仿宋" w:hAnsi="仿宋" w:eastAsia="仿宋" w:cs="仿宋"/>
          <w:b/>
          <w:i w:val="0"/>
          <w:caps w:val="0"/>
          <w:color w:val="auto"/>
          <w:spacing w:val="0"/>
          <w:sz w:val="28"/>
          <w:szCs w:val="28"/>
          <w:shd w:val="clear" w:fill="FFFFFF"/>
          <w:lang w:val="en-US" w:eastAsia="zh-CN"/>
        </w:rPr>
        <w:sectPr>
          <w:pgSz w:w="16838" w:h="11906" w:orient="landscape"/>
          <w:pgMar w:top="1587" w:right="2098" w:bottom="1474" w:left="1984" w:header="851" w:footer="1417" w:gutter="0"/>
          <w:pgBorders>
            <w:top w:val="none" w:sz="0" w:space="0"/>
            <w:left w:val="none" w:sz="0" w:space="0"/>
            <w:bottom w:val="none" w:sz="0" w:space="0"/>
            <w:right w:val="none" w:sz="0" w:space="0"/>
          </w:pgBorders>
          <w:pgNumType w:fmt="decimal"/>
          <w:cols w:space="0" w:num="1"/>
          <w:rtlGutter w:val="0"/>
          <w:docGrid w:type="linesAndChars" w:linePitch="579" w:charSpace="21686"/>
        </w:sectPr>
      </w:pPr>
    </w:p>
    <w:p w14:paraId="5224947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50" w:firstLineChars="200"/>
        <w:jc w:val="both"/>
        <w:textAlignment w:val="auto"/>
        <w:outlineLvl w:val="0"/>
        <w:rPr>
          <w:rFonts w:hint="eastAsia"/>
        </w:rPr>
      </w:pPr>
      <w:bookmarkStart w:id="1221" w:name="_Toc21189"/>
      <w:bookmarkStart w:id="1222" w:name="_Toc3263"/>
      <w:bookmarkStart w:id="1223" w:name="_Toc25621"/>
      <w:bookmarkStart w:id="1224" w:name="_Toc8518"/>
      <w:bookmarkStart w:id="1225" w:name="_Toc2989"/>
      <w:bookmarkStart w:id="1226" w:name="_Toc25590"/>
      <w:bookmarkStart w:id="1227" w:name="_Toc5410"/>
      <w:bookmarkStart w:id="1228" w:name="_Toc11747"/>
      <w:bookmarkStart w:id="1229" w:name="_Toc2687"/>
      <w:bookmarkStart w:id="1230" w:name="_Toc24434"/>
      <w:bookmarkStart w:id="1231" w:name="_Toc6803"/>
      <w:bookmarkStart w:id="1232" w:name="_Toc23846"/>
      <w:bookmarkStart w:id="1233" w:name="_Toc21543"/>
      <w:bookmarkStart w:id="1234" w:name="_Toc16291"/>
      <w:bookmarkStart w:id="1235" w:name="_Toc15521"/>
      <w:bookmarkStart w:id="1236" w:name="_Toc24154"/>
      <w:bookmarkStart w:id="1237" w:name="_Toc2189"/>
      <w:bookmarkStart w:id="1238" w:name="_Toc17395"/>
      <w:bookmarkStart w:id="1239" w:name="_Toc24069"/>
      <w:bookmarkStart w:id="1240" w:name="_Toc1864895162"/>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附件10 中国近海预报海区划分</w:t>
      </w:r>
      <w:bookmarkEnd w:id="1192"/>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Start w:id="1241" w:name="_Toc31650"/>
      <w:bookmarkStart w:id="1242" w:name="_Toc20426"/>
      <w:r>
        <w:rPr>
          <w:rFonts w:hint="eastAsia" w:ascii="仿宋" w:hAnsi="仿宋" w:eastAsia="仿宋" w:cs="仿宋"/>
          <w:color w:val="auto"/>
          <w:sz w:val="28"/>
          <w:szCs w:val="28"/>
        </w:rPr>
        <w:drawing>
          <wp:anchor distT="0" distB="0" distL="114300" distR="114300" simplePos="0" relativeHeight="251661312" behindDoc="0" locked="0" layoutInCell="1" allowOverlap="1">
            <wp:simplePos x="0" y="0"/>
            <wp:positionH relativeFrom="column">
              <wp:posOffset>86995</wp:posOffset>
            </wp:positionH>
            <wp:positionV relativeFrom="paragraph">
              <wp:posOffset>941070</wp:posOffset>
            </wp:positionV>
            <wp:extent cx="5285105" cy="6879590"/>
            <wp:effectExtent l="0" t="0" r="10795" b="1651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5285105" cy="6879590"/>
                    </a:xfrm>
                    <a:prstGeom prst="rect">
                      <a:avLst/>
                    </a:prstGeom>
                    <a:noFill/>
                    <a:ln>
                      <a:noFill/>
                    </a:ln>
                  </pic:spPr>
                </pic:pic>
              </a:graphicData>
            </a:graphic>
          </wp:anchor>
        </w:drawing>
      </w:r>
      <w:bookmarkEnd w:id="1193"/>
      <w:bookmarkEnd w:id="1194"/>
      <w:bookmarkEnd w:id="1195"/>
      <w:bookmarkEnd w:id="1196"/>
      <w:bookmarkEnd w:id="1240"/>
      <w:bookmarkEnd w:id="1241"/>
      <w:bookmarkEnd w:id="1242"/>
    </w:p>
    <w:p w14:paraId="27F24F1A">
      <w:pPr>
        <w:pStyle w:val="2"/>
        <w:rPr>
          <w:rFonts w:hint="eastAsia" w:ascii="仿宋" w:hAnsi="仿宋" w:eastAsia="仿宋" w:cs="仿宋"/>
          <w:b/>
          <w:bCs/>
          <w:color w:val="auto"/>
          <w:sz w:val="32"/>
          <w:szCs w:val="32"/>
        </w:rPr>
      </w:pPr>
    </w:p>
    <w:p w14:paraId="2D7A3883">
      <w:pPr>
        <w:pStyle w:val="23"/>
        <w:pageBreakBefore w:val="0"/>
        <w:kinsoku/>
        <w:wordWrap/>
        <w:overflowPunct/>
        <w:topLinePunct w:val="0"/>
        <w:autoSpaceDE/>
        <w:autoSpaceDN/>
        <w:bidi w:val="0"/>
        <w:adjustRightInd/>
        <w:spacing w:line="578" w:lineRule="exact"/>
        <w:jc w:val="both"/>
        <w:rPr>
          <w:rFonts w:hint="eastAsia" w:ascii="仿宋" w:hAnsi="仿宋" w:eastAsia="仿宋" w:cs="仿宋"/>
          <w:color w:val="auto"/>
          <w:sz w:val="28"/>
          <w:szCs w:val="28"/>
        </w:rPr>
        <w:sectPr>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AndChars" w:linePitch="579" w:charSpace="21686"/>
        </w:sectPr>
      </w:pPr>
    </w:p>
    <w:p w14:paraId="72E485C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850" w:firstLineChars="200"/>
        <w:jc w:val="both"/>
        <w:textAlignment w:val="auto"/>
        <w:outlineLvl w:val="0"/>
        <w:rPr>
          <w:rFonts w:hint="eastAsia" w:ascii="仿宋" w:hAnsi="仿宋" w:eastAsia="仿宋" w:cs="仿宋"/>
          <w:color w:val="auto"/>
          <w:sz w:val="28"/>
          <w:szCs w:val="28"/>
        </w:rPr>
      </w:pPr>
      <w:bookmarkStart w:id="1243" w:name="_Toc16139"/>
      <w:bookmarkStart w:id="1244" w:name="_Toc137818239"/>
      <w:bookmarkStart w:id="1245" w:name="_Toc5347"/>
      <w:bookmarkStart w:id="1246" w:name="_Toc1071"/>
      <w:bookmarkStart w:id="1247" w:name="_Toc2277"/>
      <w:bookmarkStart w:id="1248" w:name="_Toc18749"/>
      <w:bookmarkStart w:id="1249" w:name="_Toc25700"/>
      <w:bookmarkStart w:id="1250" w:name="_Toc230324723"/>
      <w:bookmarkStart w:id="1251" w:name="_Toc21392"/>
      <w:bookmarkStart w:id="1252" w:name="_Toc30748"/>
      <w:bookmarkStart w:id="1253" w:name="_Toc3716"/>
      <w:bookmarkStart w:id="1254" w:name="_Toc0"/>
      <w:bookmarkStart w:id="1255" w:name="_Toc18165"/>
      <w:bookmarkStart w:id="1256" w:name="_Toc28030"/>
      <w:bookmarkStart w:id="1257" w:name="_Toc4614"/>
      <w:bookmarkStart w:id="1258" w:name="_Toc13562"/>
      <w:bookmarkStart w:id="1259" w:name="_Toc23396"/>
      <w:bookmarkStart w:id="1260" w:name="_Toc19316"/>
      <w:bookmarkStart w:id="1261" w:name="_Toc5979"/>
      <w:bookmarkStart w:id="1262" w:name="_Toc22729"/>
      <w:bookmarkStart w:id="1263" w:name="_Toc11984"/>
      <w:bookmarkStart w:id="1264" w:name="_Toc12670"/>
      <w:bookmarkStart w:id="1265" w:name="_Toc25100"/>
      <w:bookmarkStart w:id="1266" w:name="_Toc20920"/>
      <w:bookmarkStart w:id="1267" w:name="_Toc24222"/>
      <w:r>
        <w:rPr>
          <w:rFonts w:hint="eastAsia" w:ascii="方正兰亭中黑简体" w:hAnsi="方正兰亭中黑简体" w:eastAsia="方正兰亭中黑简体" w:cs="方正兰亭中黑简体"/>
          <w:b w:val="0"/>
          <w:bCs w:val="0"/>
          <w:color w:val="auto"/>
          <w:sz w:val="32"/>
          <w:szCs w:val="32"/>
        </w:rPr>
        <w:drawing>
          <wp:anchor distT="0" distB="0" distL="114300" distR="114300" simplePos="0" relativeHeight="251662336" behindDoc="0" locked="0" layoutInCell="1" allowOverlap="1">
            <wp:simplePos x="0" y="0"/>
            <wp:positionH relativeFrom="column">
              <wp:posOffset>260350</wp:posOffset>
            </wp:positionH>
            <wp:positionV relativeFrom="paragraph">
              <wp:posOffset>943610</wp:posOffset>
            </wp:positionV>
            <wp:extent cx="7508240" cy="4315460"/>
            <wp:effectExtent l="0" t="0" r="5080" b="2540"/>
            <wp:wrapSquare wrapText="bothSides"/>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5"/>
                    <a:srcRect t="1378"/>
                    <a:stretch>
                      <a:fillRect/>
                    </a:stretch>
                  </pic:blipFill>
                  <pic:spPr>
                    <a:xfrm>
                      <a:off x="0" y="0"/>
                      <a:ext cx="7508240" cy="4315460"/>
                    </a:xfrm>
                    <a:prstGeom prst="rect">
                      <a:avLst/>
                    </a:prstGeom>
                    <a:noFill/>
                    <a:ln>
                      <a:noFill/>
                    </a:ln>
                  </pic:spPr>
                </pic:pic>
              </a:graphicData>
            </a:graphic>
          </wp:anchor>
        </w:drawing>
      </w:r>
      <w:r>
        <w:rPr>
          <w:rFonts w:hint="eastAsia" w:ascii="方正兰亭中黑简体" w:hAnsi="方正兰亭中黑简体" w:eastAsia="方正兰亭中黑简体" w:cs="方正兰亭中黑简体"/>
          <w:b w:val="0"/>
          <w:bCs w:val="0"/>
          <w:i w:val="0"/>
          <w:caps w:val="0"/>
          <w:color w:val="auto"/>
          <w:spacing w:val="0"/>
          <w:sz w:val="32"/>
          <w:szCs w:val="32"/>
          <w:shd w:val="clear" w:fill="FFFFFF"/>
          <w:lang w:val="en-US" w:eastAsia="zh-CN"/>
        </w:rPr>
        <w:t>附件</w:t>
      </w:r>
      <w:bookmarkEnd w:id="1243"/>
      <w:bookmarkEnd w:id="1244"/>
      <w:bookmarkEnd w:id="1245"/>
      <w:bookmarkEnd w:id="1246"/>
      <w:r>
        <w:rPr>
          <w:rFonts w:hint="eastAsia" w:ascii="方正兰亭中黑简体" w:hAnsi="方正兰亭中黑简体" w:eastAsia="方正兰亭中黑简体" w:cs="方正兰亭中黑简体"/>
          <w:b w:val="0"/>
          <w:bCs w:val="0"/>
          <w:i w:val="0"/>
          <w:caps w:val="0"/>
          <w:color w:val="auto"/>
          <w:spacing w:val="0"/>
          <w:sz w:val="32"/>
          <w:szCs w:val="32"/>
          <w:shd w:val="clear" w:fill="FFFFFF"/>
          <w:lang w:val="en-US" w:eastAsia="zh-CN"/>
        </w:rPr>
        <w:t>11台风影响海南省区域图</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0C9C49C0">
      <w:pPr>
        <w:pageBreakBefore w:val="0"/>
        <w:kinsoku/>
        <w:wordWrap/>
        <w:overflowPunct/>
        <w:topLinePunct w:val="0"/>
        <w:autoSpaceDE/>
        <w:autoSpaceDN/>
        <w:bidi w:val="0"/>
        <w:adjustRightInd/>
        <w:spacing w:line="578" w:lineRule="exact"/>
        <w:ind w:firstLine="77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br w:type="page"/>
      </w:r>
      <w:bookmarkStart w:id="1292" w:name="_GoBack"/>
      <w:bookmarkEnd w:id="1292"/>
    </w:p>
    <w:p w14:paraId="7FB1787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92" w:afterLines="50" w:afterAutospacing="0" w:line="578" w:lineRule="exact"/>
        <w:ind w:right="0" w:firstLine="850" w:firstLineChars="200"/>
        <w:jc w:val="both"/>
        <w:textAlignment w:val="auto"/>
        <w:outlineLvl w:val="0"/>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pPr>
      <w:bookmarkStart w:id="1268" w:name="_Toc5433"/>
      <w:bookmarkStart w:id="1269" w:name="_Toc23530"/>
      <w:bookmarkStart w:id="1270" w:name="_Toc15828"/>
      <w:bookmarkStart w:id="1271" w:name="_Toc5181"/>
      <w:bookmarkStart w:id="1272" w:name="_Toc13167"/>
      <w:bookmarkStart w:id="1273" w:name="_Toc23090"/>
      <w:bookmarkStart w:id="1274" w:name="_Toc19856"/>
      <w:bookmarkStart w:id="1275" w:name="_Toc11374"/>
      <w:bookmarkStart w:id="1276" w:name="_Toc28623"/>
      <w:bookmarkStart w:id="1277" w:name="_Toc191760276"/>
      <w:bookmarkStart w:id="1278" w:name="_Toc7581"/>
      <w:bookmarkStart w:id="1279" w:name="_Toc29522"/>
      <w:bookmarkStart w:id="1280" w:name="_Toc25238"/>
      <w:bookmarkStart w:id="1281" w:name="_Toc1215"/>
      <w:bookmarkStart w:id="1282" w:name="_Toc14254"/>
      <w:bookmarkStart w:id="1283" w:name="_Toc26829"/>
      <w:bookmarkStart w:id="1284" w:name="_Toc18775"/>
      <w:bookmarkStart w:id="1285" w:name="_Toc20779"/>
      <w:bookmarkStart w:id="1286" w:name="_Toc3904"/>
      <w:bookmarkStart w:id="1287" w:name="_Toc30372"/>
      <w:bookmarkStart w:id="1288" w:name="_Toc14701"/>
      <w:bookmarkStart w:id="1289" w:name="_Toc668"/>
      <w:bookmarkStart w:id="1290" w:name="_Toc137818241"/>
      <w:bookmarkStart w:id="1291" w:name="_Toc14627"/>
      <w:r>
        <w:rPr>
          <w:rFonts w:hint="eastAsia" w:ascii="方正兰亭中黑简体" w:hAnsi="方正兰亭中黑简体" w:eastAsia="方正兰亭中黑简体" w:cs="方正兰亭中黑简体"/>
          <w:b w:val="0"/>
          <w:bCs/>
          <w:i w:val="0"/>
          <w:caps w:val="0"/>
          <w:color w:val="auto"/>
          <w:spacing w:val="0"/>
          <w:sz w:val="32"/>
          <w:szCs w:val="32"/>
          <w:shd w:val="clear" w:fill="FFFFFF"/>
          <w:lang w:val="en-US" w:eastAsia="zh-CN"/>
        </w:rPr>
        <w:t>附件12三亚市部分专业应急救援力量一览表</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tbl>
      <w:tblPr>
        <w:tblStyle w:val="16"/>
        <w:tblW w:w="13844" w:type="dxa"/>
        <w:jc w:val="center"/>
        <w:shd w:val="clear" w:color="auto" w:fill="FFFFFF"/>
        <w:tblLayout w:type="autofit"/>
        <w:tblCellMar>
          <w:top w:w="15" w:type="dxa"/>
          <w:left w:w="15" w:type="dxa"/>
          <w:bottom w:w="15" w:type="dxa"/>
          <w:right w:w="15" w:type="dxa"/>
        </w:tblCellMar>
      </w:tblPr>
      <w:tblGrid>
        <w:gridCol w:w="921"/>
        <w:gridCol w:w="2081"/>
        <w:gridCol w:w="1709"/>
        <w:gridCol w:w="2465"/>
        <w:gridCol w:w="6668"/>
      </w:tblGrid>
      <w:tr w14:paraId="063EADB9">
        <w:tblPrEx>
          <w:shd w:val="clear" w:color="auto" w:fill="FFFFFF"/>
          <w:tblCellMar>
            <w:top w:w="15" w:type="dxa"/>
            <w:left w:w="15" w:type="dxa"/>
            <w:bottom w:w="15" w:type="dxa"/>
            <w:right w:w="15" w:type="dxa"/>
          </w:tblCellMar>
        </w:tblPrEx>
        <w:trPr>
          <w:tblHeader/>
          <w:jc w:val="center"/>
        </w:trPr>
        <w:tc>
          <w:tcPr>
            <w:tcW w:w="93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BBC6E2A">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序号</w:t>
            </w:r>
          </w:p>
        </w:tc>
        <w:tc>
          <w:tcPr>
            <w:tcW w:w="211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9FF7673">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队伍名称</w:t>
            </w:r>
          </w:p>
        </w:tc>
        <w:tc>
          <w:tcPr>
            <w:tcW w:w="1723"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D62A19">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地址</w:t>
            </w:r>
          </w:p>
        </w:tc>
        <w:tc>
          <w:tcPr>
            <w:tcW w:w="2272"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5EBA2A">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应急值守电话</w:t>
            </w:r>
          </w:p>
        </w:tc>
        <w:tc>
          <w:tcPr>
            <w:tcW w:w="680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5E3FD42">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主要应急救援能力</w:t>
            </w:r>
          </w:p>
        </w:tc>
      </w:tr>
      <w:tr w14:paraId="39C300D1">
        <w:tblPrEx>
          <w:tblCellMar>
            <w:top w:w="15" w:type="dxa"/>
            <w:left w:w="15" w:type="dxa"/>
            <w:bottom w:w="15" w:type="dxa"/>
            <w:right w:w="15" w:type="dxa"/>
          </w:tblCellMar>
        </w:tblPrEx>
        <w:trPr>
          <w:jc w:val="center"/>
        </w:trPr>
        <w:tc>
          <w:tcPr>
            <w:tcW w:w="93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3087A0F">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11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0248588">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南海救助局三亚救助基地</w:t>
            </w:r>
          </w:p>
        </w:tc>
        <w:tc>
          <w:tcPr>
            <w:tcW w:w="1723"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9E1989F">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海南省三亚市天涯区南边海路305号</w:t>
            </w:r>
          </w:p>
        </w:tc>
        <w:tc>
          <w:tcPr>
            <w:tcW w:w="227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BE09366">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0898-88225094</w:t>
            </w:r>
          </w:p>
        </w:tc>
        <w:tc>
          <w:tcPr>
            <w:tcW w:w="68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F2ACA8C">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海上搜救</w:t>
            </w:r>
          </w:p>
          <w:p w14:paraId="10157958">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主要装备：南海救111轮、南海救507（快艇）、“南海救507”（快艇）、救助直升机B-7303或B7304、管供式潜水设备（KMB）、抛投器及抛投式样救生圈、移动式动力切割机、汽车起重机等</w:t>
            </w:r>
          </w:p>
        </w:tc>
      </w:tr>
      <w:tr w14:paraId="75DFB60E">
        <w:tblPrEx>
          <w:tblCellMar>
            <w:top w:w="15" w:type="dxa"/>
            <w:left w:w="15" w:type="dxa"/>
            <w:bottom w:w="15" w:type="dxa"/>
            <w:right w:w="15" w:type="dxa"/>
          </w:tblCellMar>
        </w:tblPrEx>
        <w:trPr>
          <w:jc w:val="center"/>
        </w:trPr>
        <w:tc>
          <w:tcPr>
            <w:tcW w:w="93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DEADDE9">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211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C5E0B1D">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三亚市卫生健康委员会</w:t>
            </w:r>
          </w:p>
        </w:tc>
        <w:tc>
          <w:tcPr>
            <w:tcW w:w="1723"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26D0B9E">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三亚市</w:t>
            </w:r>
            <w:r>
              <w:rPr>
                <w:rFonts w:hint="eastAsia" w:ascii="仿宋" w:hAnsi="仿宋" w:eastAsia="仿宋" w:cs="仿宋"/>
                <w:color w:val="auto"/>
                <w:sz w:val="24"/>
                <w:szCs w:val="24"/>
                <w:lang w:val="en-US" w:eastAsia="zh-CN"/>
              </w:rPr>
              <w:t>天涯区</w:t>
            </w:r>
            <w:r>
              <w:rPr>
                <w:rFonts w:hint="eastAsia" w:ascii="仿宋" w:hAnsi="仿宋" w:eastAsia="仿宋" w:cs="仿宋"/>
                <w:color w:val="auto"/>
                <w:sz w:val="24"/>
                <w:szCs w:val="24"/>
              </w:rPr>
              <w:t>解放路546号</w:t>
            </w:r>
          </w:p>
        </w:tc>
        <w:tc>
          <w:tcPr>
            <w:tcW w:w="227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EFE8BE">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正常上班时间：88361000</w:t>
            </w:r>
          </w:p>
          <w:p w14:paraId="3314168F">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下班后及休息日：120</w:t>
            </w:r>
          </w:p>
          <w:p w14:paraId="7BD289DB">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注：建议统一拨打120</w:t>
            </w:r>
          </w:p>
        </w:tc>
        <w:tc>
          <w:tcPr>
            <w:tcW w:w="68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A8EBAA7">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突发公共事件医疗紧急救援。</w:t>
            </w:r>
          </w:p>
          <w:p w14:paraId="13DC3BEC">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主要装备：救护车及相关医疗急救设施设备</w:t>
            </w:r>
          </w:p>
        </w:tc>
      </w:tr>
      <w:tr w14:paraId="13533F06">
        <w:tblPrEx>
          <w:tblCellMar>
            <w:top w:w="15" w:type="dxa"/>
            <w:left w:w="15" w:type="dxa"/>
            <w:bottom w:w="15" w:type="dxa"/>
            <w:right w:w="15" w:type="dxa"/>
          </w:tblCellMar>
        </w:tblPrEx>
        <w:trPr>
          <w:trHeight w:val="1167" w:hRule="atLeast"/>
          <w:jc w:val="center"/>
        </w:trPr>
        <w:tc>
          <w:tcPr>
            <w:tcW w:w="93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A12A259">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211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39B5F6D">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三亚市红十字灾害应急救援中心(预备役高射炮兵第二团应急分队)</w:t>
            </w:r>
          </w:p>
        </w:tc>
        <w:tc>
          <w:tcPr>
            <w:tcW w:w="1723"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8B3ED1C">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三亚市天涯区迎宾路59号生资大院8栋101 室</w:t>
            </w:r>
          </w:p>
        </w:tc>
        <w:tc>
          <w:tcPr>
            <w:tcW w:w="227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9586726">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0898-88298119</w:t>
            </w:r>
          </w:p>
          <w:p w14:paraId="6376469F">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陈队：13307611988</w:t>
            </w:r>
          </w:p>
        </w:tc>
        <w:tc>
          <w:tcPr>
            <w:tcW w:w="68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C76C430">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地震灾害搜救、水上救援、台风救援.</w:t>
            </w:r>
          </w:p>
          <w:p w14:paraId="4AA9CFD6">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主要装备：生命探测仪、破拆、顶撑、支撑、移除、医疗等全套地震救援装备；2艘玻璃钢冲</w:t>
            </w:r>
            <w:r>
              <w:rPr>
                <w:rFonts w:hint="eastAsia" w:ascii="仿宋" w:hAnsi="仿宋" w:eastAsia="仿宋" w:cs="仿宋"/>
                <w:color w:val="auto"/>
                <w:sz w:val="24"/>
                <w:szCs w:val="24"/>
                <w:lang w:eastAsia="zh-CN"/>
              </w:rPr>
              <w:t>锋</w:t>
            </w:r>
            <w:r>
              <w:rPr>
                <w:rFonts w:hint="eastAsia" w:ascii="仿宋" w:hAnsi="仿宋" w:eastAsia="仿宋" w:cs="仿宋"/>
                <w:color w:val="auto"/>
                <w:sz w:val="24"/>
                <w:szCs w:val="24"/>
              </w:rPr>
              <w:t>舟、2艘橡皮冲锋舟；8套潜水装备。</w:t>
            </w:r>
          </w:p>
          <w:p w14:paraId="3F9E0672">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w:t>
            </w:r>
          </w:p>
        </w:tc>
      </w:tr>
      <w:tr w14:paraId="448FD051">
        <w:tblPrEx>
          <w:tblCellMar>
            <w:top w:w="15" w:type="dxa"/>
            <w:left w:w="15" w:type="dxa"/>
            <w:bottom w:w="15" w:type="dxa"/>
            <w:right w:w="15" w:type="dxa"/>
          </w:tblCellMar>
        </w:tblPrEx>
        <w:trPr>
          <w:jc w:val="center"/>
        </w:trPr>
        <w:tc>
          <w:tcPr>
            <w:tcW w:w="93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2A648E7">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211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1FC075A">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凤凰机场应急救援力量</w:t>
            </w:r>
          </w:p>
        </w:tc>
        <w:tc>
          <w:tcPr>
            <w:tcW w:w="1723"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F749C85">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三亚凤凰国际机场</w:t>
            </w:r>
          </w:p>
        </w:tc>
        <w:tc>
          <w:tcPr>
            <w:tcW w:w="227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F9F8FF">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急救中心：88289334</w:t>
            </w:r>
          </w:p>
          <w:p w14:paraId="09C4B4F2">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消防护卫支队：88289119</w:t>
            </w:r>
          </w:p>
          <w:p w14:paraId="7BC9252B">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应急救援指挥中心：88289555</w:t>
            </w:r>
          </w:p>
        </w:tc>
        <w:tc>
          <w:tcPr>
            <w:tcW w:w="68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2BDC839">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医疗：医生5名，护士6名，复苏型救护车2辆，普通型救护车2辆，急救指挥车1辆，急救器材运输车1辆，急救人员运输车1辆，配有心电图机，心电监护仪，除颤器，呼吸机，吸引器等设备。</w:t>
            </w:r>
          </w:p>
          <w:p w14:paraId="07426FE3">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消防：配备主力泡沫车3台、快速调动车2台、干粉车1台、重型泡沫车2台、卫星通讯指挥车1台、现场指挥车1台、破拆抢险车（兼火场照明车）1台、后勤保障车1台、重型水罐车2台、药剂补充车1台，共计15台消防车辆及救援破拆等装备。</w:t>
            </w:r>
          </w:p>
        </w:tc>
      </w:tr>
      <w:tr w14:paraId="204361AE">
        <w:tblPrEx>
          <w:tblCellMar>
            <w:top w:w="15" w:type="dxa"/>
            <w:left w:w="15" w:type="dxa"/>
            <w:bottom w:w="15" w:type="dxa"/>
            <w:right w:w="15" w:type="dxa"/>
          </w:tblCellMar>
        </w:tblPrEx>
        <w:trPr>
          <w:jc w:val="center"/>
        </w:trPr>
        <w:tc>
          <w:tcPr>
            <w:tcW w:w="93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6B3886">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211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C01502">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三亚蓝天志愿者救援中心</w:t>
            </w:r>
          </w:p>
        </w:tc>
        <w:tc>
          <w:tcPr>
            <w:tcW w:w="1723"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86F3FE5">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三亚市海棠区藤海村三亚蓝天水域救援培训基地</w:t>
            </w:r>
          </w:p>
        </w:tc>
        <w:tc>
          <w:tcPr>
            <w:tcW w:w="227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B3F8C2">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姜队：13931444869</w:t>
            </w:r>
          </w:p>
        </w:tc>
        <w:tc>
          <w:tcPr>
            <w:tcW w:w="68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D3D1551">
            <w:pPr>
              <w:pStyle w:val="1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近海岸水域救援，潜水打捞，潜水员培训，冲</w:t>
            </w:r>
            <w:r>
              <w:rPr>
                <w:rFonts w:hint="eastAsia" w:ascii="仿宋" w:hAnsi="仿宋" w:eastAsia="仿宋" w:cs="仿宋"/>
                <w:color w:val="auto"/>
                <w:sz w:val="24"/>
                <w:szCs w:val="24"/>
                <w:lang w:eastAsia="zh-CN"/>
              </w:rPr>
              <w:t>锋</w:t>
            </w:r>
            <w:r>
              <w:rPr>
                <w:rFonts w:hint="eastAsia" w:ascii="仿宋" w:hAnsi="仿宋" w:eastAsia="仿宋" w:cs="仿宋"/>
                <w:color w:val="auto"/>
                <w:sz w:val="24"/>
                <w:szCs w:val="24"/>
              </w:rPr>
              <w:t>舟驾驶培训，水域救援培训，院前急救培训，防溺水安全教育培训，水域等赛事活动保障，全省范围内5只队伍，200人左右，三亚蓝天救援队有4只分队，正式队员50人，装备有十艘冲</w:t>
            </w:r>
            <w:r>
              <w:rPr>
                <w:rFonts w:hint="eastAsia" w:ascii="仿宋" w:hAnsi="仿宋" w:eastAsia="仿宋" w:cs="仿宋"/>
                <w:color w:val="auto"/>
                <w:sz w:val="24"/>
                <w:szCs w:val="24"/>
                <w:lang w:eastAsia="zh-CN"/>
              </w:rPr>
              <w:t>锋</w:t>
            </w:r>
            <w:r>
              <w:rPr>
                <w:rFonts w:hint="eastAsia" w:ascii="仿宋" w:hAnsi="仿宋" w:eastAsia="仿宋" w:cs="仿宋"/>
                <w:color w:val="auto"/>
                <w:sz w:val="24"/>
                <w:szCs w:val="24"/>
              </w:rPr>
              <w:t>舟，潜水装备12套，同时配备声纳、水下机器人、无人机等。</w:t>
            </w:r>
          </w:p>
        </w:tc>
      </w:tr>
    </w:tbl>
    <w:p w14:paraId="428B5AE7">
      <w:pPr>
        <w:pStyle w:val="23"/>
        <w:pageBreakBefore w:val="0"/>
        <w:kinsoku/>
        <w:wordWrap/>
        <w:overflowPunct/>
        <w:topLinePunct w:val="0"/>
        <w:autoSpaceDE/>
        <w:autoSpaceDN/>
        <w:bidi w:val="0"/>
        <w:adjustRightInd/>
        <w:spacing w:line="578" w:lineRule="exact"/>
        <w:jc w:val="both"/>
        <w:rPr>
          <w:rFonts w:hint="eastAsia" w:ascii="仿宋" w:hAnsi="仿宋" w:eastAsia="仿宋" w:cs="仿宋"/>
          <w:color w:val="auto"/>
          <w:sz w:val="28"/>
          <w:szCs w:val="28"/>
        </w:rPr>
      </w:pPr>
    </w:p>
    <w:sectPr>
      <w:footerReference r:id="rId9" w:type="default"/>
      <w:pgSz w:w="16838" w:h="11906" w:orient="landscape"/>
      <w:pgMar w:top="1587" w:right="2098" w:bottom="1474" w:left="1984" w:header="851" w:footer="1417" w:gutter="0"/>
      <w:pgNumType w:fmt="decimal"/>
      <w:cols w:space="0" w:num="1"/>
      <w:rtlGutter w:val="0"/>
      <w:docGrid w:type="linesAndChars" w:linePitch="579" w:charSpace="216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兰亭中黑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D1AF">
    <w:pPr>
      <w:pStyle w:val="11"/>
      <w:tabs>
        <w:tab w:val="left" w:pos="8757"/>
        <w:tab w:val="clear" w:pos="4153"/>
        <w:tab w:val="clear" w:pos="8306"/>
      </w:tabs>
      <w:jc w:val="center"/>
      <w:rPr>
        <w:rStyle w:val="19"/>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0417C">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680417C">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E79D5">
    <w:pPr>
      <w:pStyle w:val="11"/>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36AAF">
                          <w:pPr>
                            <w:pStyle w:val="11"/>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D36AAF">
                    <w:pPr>
                      <w:pStyle w:val="11"/>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82A1">
    <w:pPr>
      <w:pStyle w:val="11"/>
      <w:tabs>
        <w:tab w:val="left" w:pos="8757"/>
        <w:tab w:val="clear" w:pos="4153"/>
        <w:tab w:val="clear" w:pos="8306"/>
      </w:tabs>
      <w:jc w:val="center"/>
      <w:rPr>
        <w:rStyle w:val="19"/>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2FA3F">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052FA3F">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1309">
    <w:pPr>
      <w:pStyle w:val="11"/>
      <w:ind w:right="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DE91D">
                          <w:pPr>
                            <w:pStyle w:val="11"/>
                          </w:pPr>
                          <w:r>
                            <w:t xml:space="preserve">— </w:t>
                          </w:r>
                          <w:r>
                            <w:fldChar w:fldCharType="begin"/>
                          </w:r>
                          <w:r>
                            <w:instrText xml:space="preserve"> PAGE  \* MERGEFORMAT </w:instrText>
                          </w:r>
                          <w:r>
                            <w:fldChar w:fldCharType="separate"/>
                          </w:r>
                          <w:r>
                            <w:t>51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7FDE91D">
                    <w:pPr>
                      <w:pStyle w:val="11"/>
                    </w:pPr>
                    <w:r>
                      <w:t xml:space="preserve">— </w:t>
                    </w:r>
                    <w:r>
                      <w:fldChar w:fldCharType="begin"/>
                    </w:r>
                    <w:r>
                      <w:instrText xml:space="preserve"> PAGE  \* MERGEFORMAT </w:instrText>
                    </w:r>
                    <w:r>
                      <w:fldChar w:fldCharType="separate"/>
                    </w:r>
                    <w:r>
                      <w:t>51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792C">
    <w:pPr>
      <w:pStyle w:val="11"/>
      <w:ind w:right="360"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736AF">
                          <w:pPr>
                            <w:pStyle w:val="11"/>
                          </w:pPr>
                          <w:r>
                            <w:t xml:space="preserve">— </w:t>
                          </w:r>
                          <w:r>
                            <w:fldChar w:fldCharType="begin"/>
                          </w:r>
                          <w:r>
                            <w:instrText xml:space="preserve"> PAGE  \* MERGEFORMAT </w:instrText>
                          </w:r>
                          <w:r>
                            <w:fldChar w:fldCharType="separate"/>
                          </w:r>
                          <w:r>
                            <w:t>52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0736AF">
                    <w:pPr>
                      <w:pStyle w:val="11"/>
                    </w:pPr>
                    <w:r>
                      <w:t xml:space="preserve">— </w:t>
                    </w:r>
                    <w:r>
                      <w:fldChar w:fldCharType="begin"/>
                    </w:r>
                    <w:r>
                      <w:instrText xml:space="preserve"> PAGE  \* MERGEFORMAT </w:instrText>
                    </w:r>
                    <w:r>
                      <w:fldChar w:fldCharType="separate"/>
                    </w:r>
                    <w:r>
                      <w:t>52</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7F43">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E62D1">
                          <w:pPr>
                            <w:pStyle w:val="11"/>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4BE62D1">
                    <w:pPr>
                      <w:pStyle w:val="11"/>
                    </w:pPr>
                    <w:r>
                      <w:fldChar w:fldCharType="begin"/>
                    </w:r>
                    <w:r>
                      <w:instrText xml:space="preserve"> PAGE  \* MERGEFORMAT </w:instrText>
                    </w:r>
                    <w:r>
                      <w:fldChar w:fldCharType="separate"/>
                    </w:r>
                    <w:r>
                      <w:t>28</w:t>
                    </w:r>
                    <w:r>
                      <w:fldChar w:fldCharType="end"/>
                    </w:r>
                  </w:p>
                </w:txbxContent>
              </v:textbox>
            </v:shape>
          </w:pict>
        </mc:Fallback>
      </mc:AlternateContent>
    </w:r>
  </w:p>
  <w:p w14:paraId="7CC38A3A">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2F02">
    <w:pPr>
      <w:pStyle w:val="11"/>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E4D66">
                          <w:pPr>
                            <w:pStyle w:val="11"/>
                          </w:pPr>
                          <w:r>
                            <w:t xml:space="preserve">— </w:t>
                          </w:r>
                          <w:r>
                            <w:fldChar w:fldCharType="begin"/>
                          </w:r>
                          <w:r>
                            <w:instrText xml:space="preserve"> PAGE  \* MERGEFORMAT </w:instrText>
                          </w:r>
                          <w:r>
                            <w:fldChar w:fldCharType="separate"/>
                          </w:r>
                          <w:r>
                            <w:t>59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BAE4D66">
                    <w:pPr>
                      <w:pStyle w:val="11"/>
                    </w:pPr>
                    <w:r>
                      <w:t xml:space="preserve">— </w:t>
                    </w:r>
                    <w:r>
                      <w:fldChar w:fldCharType="begin"/>
                    </w:r>
                    <w:r>
                      <w:instrText xml:space="preserve"> PAGE  \* MERGEFORMAT </w:instrText>
                    </w:r>
                    <w:r>
                      <w:fldChar w:fldCharType="separate"/>
                    </w:r>
                    <w:r>
                      <w:t>59</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3"/>
      <w:numFmt w:val="chineseCounting"/>
      <w:suff w:val="nothing"/>
      <w:lvlText w:val="%1、"/>
      <w:lvlJc w:val="left"/>
      <w:rPr>
        <w:rFonts w:cs="Times New Roman"/>
      </w:rPr>
    </w:lvl>
  </w:abstractNum>
  <w:abstractNum w:abstractNumId="1">
    <w:nsid w:val="0000000D"/>
    <w:multiLevelType w:val="multilevel"/>
    <w:tmpl w:val="0000000D"/>
    <w:lvl w:ilvl="0" w:tentative="0">
      <w:start w:val="20"/>
      <w:numFmt w:val="bullet"/>
      <w:lvlText w:val="□"/>
      <w:lvlJc w:val="left"/>
      <w:pPr>
        <w:tabs>
          <w:tab w:val="left" w:pos="360"/>
        </w:tabs>
        <w:ind w:left="360" w:hanging="360"/>
      </w:pPr>
      <w:rPr>
        <w:rFonts w:hint="default" w:ascii="宋体" w:hAnsi="宋体" w:eastAsia="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C4321BA"/>
    <w:multiLevelType w:val="multilevel"/>
    <w:tmpl w:val="0C4321BA"/>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evenAndOddHeaders w:val="1"/>
  <w:drawingGridHorizontalSpacing w:val="210"/>
  <w:drawingGridVerticalSpacing w:val="29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2E1ZjQ2OWZjYWI3MGJmNGYyYTU5ZGU0MjBjNGIifQ=="/>
  </w:docVars>
  <w:rsids>
    <w:rsidRoot w:val="7455194B"/>
    <w:rsid w:val="00266793"/>
    <w:rsid w:val="02E903CF"/>
    <w:rsid w:val="046529B7"/>
    <w:rsid w:val="05747DEB"/>
    <w:rsid w:val="05E9217A"/>
    <w:rsid w:val="06FC68A6"/>
    <w:rsid w:val="07B615D3"/>
    <w:rsid w:val="081C3C6A"/>
    <w:rsid w:val="08BA0844"/>
    <w:rsid w:val="08C274AD"/>
    <w:rsid w:val="092130FB"/>
    <w:rsid w:val="096A5CC8"/>
    <w:rsid w:val="09DC2A3C"/>
    <w:rsid w:val="0BBC5B69"/>
    <w:rsid w:val="0C5A657C"/>
    <w:rsid w:val="0C5C1250"/>
    <w:rsid w:val="0CC17327"/>
    <w:rsid w:val="0D585DA0"/>
    <w:rsid w:val="0DF625B5"/>
    <w:rsid w:val="0E25072A"/>
    <w:rsid w:val="0EF914C2"/>
    <w:rsid w:val="0F2C1D70"/>
    <w:rsid w:val="0F96368D"/>
    <w:rsid w:val="115548BB"/>
    <w:rsid w:val="132D66E8"/>
    <w:rsid w:val="133F7494"/>
    <w:rsid w:val="13B720DF"/>
    <w:rsid w:val="148F7029"/>
    <w:rsid w:val="14F63BA6"/>
    <w:rsid w:val="154A0419"/>
    <w:rsid w:val="161D2209"/>
    <w:rsid w:val="17022371"/>
    <w:rsid w:val="174C5CEC"/>
    <w:rsid w:val="17E80765"/>
    <w:rsid w:val="180151BF"/>
    <w:rsid w:val="180F7A5C"/>
    <w:rsid w:val="181950A5"/>
    <w:rsid w:val="18EA08E0"/>
    <w:rsid w:val="1AD50E8E"/>
    <w:rsid w:val="1B21270F"/>
    <w:rsid w:val="1B291859"/>
    <w:rsid w:val="1B645B1F"/>
    <w:rsid w:val="1BBF60FC"/>
    <w:rsid w:val="1BDD1968"/>
    <w:rsid w:val="1BE7AE67"/>
    <w:rsid w:val="1C2A536B"/>
    <w:rsid w:val="1C4C1CA3"/>
    <w:rsid w:val="1C5D2D76"/>
    <w:rsid w:val="1E8708BF"/>
    <w:rsid w:val="1F70734C"/>
    <w:rsid w:val="20A75D1B"/>
    <w:rsid w:val="224129EF"/>
    <w:rsid w:val="23982C63"/>
    <w:rsid w:val="24D669CA"/>
    <w:rsid w:val="259845AF"/>
    <w:rsid w:val="26C665F6"/>
    <w:rsid w:val="28576848"/>
    <w:rsid w:val="28F72B3D"/>
    <w:rsid w:val="296A3769"/>
    <w:rsid w:val="2A4B06B2"/>
    <w:rsid w:val="2A6052C4"/>
    <w:rsid w:val="2B3A7540"/>
    <w:rsid w:val="2B744067"/>
    <w:rsid w:val="2C725DAB"/>
    <w:rsid w:val="2EC658E5"/>
    <w:rsid w:val="2F767827"/>
    <w:rsid w:val="30DB29C3"/>
    <w:rsid w:val="3173306E"/>
    <w:rsid w:val="31D47C1A"/>
    <w:rsid w:val="3226625D"/>
    <w:rsid w:val="3272636F"/>
    <w:rsid w:val="33CB3E3D"/>
    <w:rsid w:val="358D6488"/>
    <w:rsid w:val="3684603F"/>
    <w:rsid w:val="372C6501"/>
    <w:rsid w:val="37DF1F1A"/>
    <w:rsid w:val="397830B3"/>
    <w:rsid w:val="39ED1F78"/>
    <w:rsid w:val="3AA14536"/>
    <w:rsid w:val="3AE01ADD"/>
    <w:rsid w:val="3CC137EC"/>
    <w:rsid w:val="3D5D29E5"/>
    <w:rsid w:val="3E1B782D"/>
    <w:rsid w:val="3E7E5C66"/>
    <w:rsid w:val="3E8629AB"/>
    <w:rsid w:val="3ED45CDF"/>
    <w:rsid w:val="3F9E4896"/>
    <w:rsid w:val="3FD06750"/>
    <w:rsid w:val="3FDDCF9B"/>
    <w:rsid w:val="401D10DD"/>
    <w:rsid w:val="40314CE3"/>
    <w:rsid w:val="408765B4"/>
    <w:rsid w:val="40944EB1"/>
    <w:rsid w:val="409B4DAD"/>
    <w:rsid w:val="40BF0333"/>
    <w:rsid w:val="40E62EC5"/>
    <w:rsid w:val="42FBA9F2"/>
    <w:rsid w:val="444C0127"/>
    <w:rsid w:val="44FB645C"/>
    <w:rsid w:val="45225209"/>
    <w:rsid w:val="455E382D"/>
    <w:rsid w:val="471A0781"/>
    <w:rsid w:val="47413903"/>
    <w:rsid w:val="474644AE"/>
    <w:rsid w:val="474957FA"/>
    <w:rsid w:val="47995AEF"/>
    <w:rsid w:val="47AE44BB"/>
    <w:rsid w:val="48C1385A"/>
    <w:rsid w:val="4A1F23BD"/>
    <w:rsid w:val="4C3A6C3B"/>
    <w:rsid w:val="4C4063DD"/>
    <w:rsid w:val="4D057181"/>
    <w:rsid w:val="4D205898"/>
    <w:rsid w:val="4E2F126C"/>
    <w:rsid w:val="4E393B93"/>
    <w:rsid w:val="4E523D1C"/>
    <w:rsid w:val="4FD304AC"/>
    <w:rsid w:val="50C054B0"/>
    <w:rsid w:val="51AA1646"/>
    <w:rsid w:val="52105516"/>
    <w:rsid w:val="52AC0F3D"/>
    <w:rsid w:val="53DA4EC3"/>
    <w:rsid w:val="545C34DC"/>
    <w:rsid w:val="5587107B"/>
    <w:rsid w:val="583628E4"/>
    <w:rsid w:val="58757633"/>
    <w:rsid w:val="58931856"/>
    <w:rsid w:val="59075119"/>
    <w:rsid w:val="59A80A31"/>
    <w:rsid w:val="59CC40E4"/>
    <w:rsid w:val="59E06FAB"/>
    <w:rsid w:val="5ABA3CA0"/>
    <w:rsid w:val="5B0719D6"/>
    <w:rsid w:val="5FD44EBD"/>
    <w:rsid w:val="60200792"/>
    <w:rsid w:val="610548D8"/>
    <w:rsid w:val="615A7643"/>
    <w:rsid w:val="65F938CF"/>
    <w:rsid w:val="666624CC"/>
    <w:rsid w:val="674566A0"/>
    <w:rsid w:val="679B7E0C"/>
    <w:rsid w:val="67CD15FF"/>
    <w:rsid w:val="67CD699D"/>
    <w:rsid w:val="686B5C1F"/>
    <w:rsid w:val="68A37B22"/>
    <w:rsid w:val="68EE0490"/>
    <w:rsid w:val="6CD60567"/>
    <w:rsid w:val="6CD72B18"/>
    <w:rsid w:val="6E1F2BA9"/>
    <w:rsid w:val="6EDB38F6"/>
    <w:rsid w:val="6EE70B67"/>
    <w:rsid w:val="6F7D5D73"/>
    <w:rsid w:val="6FB242BC"/>
    <w:rsid w:val="6FDB21C9"/>
    <w:rsid w:val="71DB4C11"/>
    <w:rsid w:val="71EE29DB"/>
    <w:rsid w:val="72303B83"/>
    <w:rsid w:val="733028FA"/>
    <w:rsid w:val="73C7A5B3"/>
    <w:rsid w:val="73F14AE6"/>
    <w:rsid w:val="7455194B"/>
    <w:rsid w:val="74B83B2B"/>
    <w:rsid w:val="75E70C1D"/>
    <w:rsid w:val="75F97D4E"/>
    <w:rsid w:val="75FDCC93"/>
    <w:rsid w:val="763D5728"/>
    <w:rsid w:val="773766FD"/>
    <w:rsid w:val="77E13F85"/>
    <w:rsid w:val="780B2E7F"/>
    <w:rsid w:val="7A94715A"/>
    <w:rsid w:val="7BB829FA"/>
    <w:rsid w:val="7D361C5D"/>
    <w:rsid w:val="7DE9EF66"/>
    <w:rsid w:val="7DEF36AD"/>
    <w:rsid w:val="7EA94767"/>
    <w:rsid w:val="ADF55F0F"/>
    <w:rsid w:val="AFA4B5EA"/>
    <w:rsid w:val="BEAFE368"/>
    <w:rsid w:val="BF7FA608"/>
    <w:rsid w:val="D5EB85D6"/>
    <w:rsid w:val="F7DDF8C4"/>
    <w:rsid w:val="FF7F60E2"/>
    <w:rsid w:val="FFA786C7"/>
    <w:rsid w:val="FFF55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spacing w:before="260" w:after="260" w:line="420" w:lineRule="auto"/>
      <w:jc w:val="left"/>
      <w:outlineLvl w:val="0"/>
    </w:pPr>
    <w:rPr>
      <w:rFonts w:ascii="Times New Roman" w:hAnsi="Times New Roman" w:eastAsia="黑体"/>
      <w:b/>
      <w:kern w:val="0"/>
      <w:sz w:val="32"/>
    </w:rPr>
  </w:style>
  <w:style w:type="paragraph" w:styleId="4">
    <w:name w:val="heading 2"/>
    <w:basedOn w:val="1"/>
    <w:next w:val="5"/>
    <w:qFormat/>
    <w:uiPriority w:val="9"/>
    <w:pPr>
      <w:keepNext/>
      <w:keepLines/>
      <w:spacing w:before="260" w:beforeLines="0" w:beforeAutospacing="0" w:after="260" w:afterLines="0" w:afterAutospacing="0" w:line="413" w:lineRule="auto"/>
      <w:outlineLvl w:val="1"/>
    </w:pPr>
    <w:rPr>
      <w:rFonts w:ascii="Arial" w:hAnsi="Arial" w:eastAsia="楷体"/>
      <w:b/>
      <w:sz w:val="32"/>
    </w:rPr>
  </w:style>
  <w:style w:type="paragraph" w:styleId="5">
    <w:name w:val="heading 3"/>
    <w:basedOn w:val="1"/>
    <w:next w:val="1"/>
    <w:qFormat/>
    <w:uiPriority w:val="9"/>
    <w:pPr>
      <w:keepNext/>
      <w:keepLines/>
      <w:spacing w:before="260" w:beforeLines="0" w:beforeAutospacing="0" w:after="260" w:afterLines="0" w:afterAutospacing="0" w:line="413" w:lineRule="auto"/>
      <w:ind w:leftChars="200"/>
      <w:outlineLvl w:val="2"/>
    </w:pPr>
    <w:rPr>
      <w:rFonts w:ascii="Times New Roman" w:hAnsi="Times New Roman" w:eastAsia="仿宋"/>
      <w:b/>
      <w:sz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rPr>
  </w:style>
  <w:style w:type="paragraph" w:styleId="6">
    <w:name w:val="annotation text"/>
    <w:basedOn w:val="1"/>
    <w:qFormat/>
    <w:uiPriority w:val="0"/>
    <w:pPr>
      <w:jc w:val="left"/>
    </w:pPr>
  </w:style>
  <w:style w:type="paragraph" w:styleId="7">
    <w:name w:val="Body Text"/>
    <w:basedOn w:val="1"/>
    <w:unhideWhenUsed/>
    <w:qFormat/>
    <w:uiPriority w:val="1"/>
    <w:pPr>
      <w:ind w:left="540"/>
    </w:pPr>
    <w:rPr>
      <w:rFonts w:hint="eastAsia" w:ascii="楷体" w:hAnsi="楷体" w:eastAsia="楷体"/>
      <w:sz w:val="32"/>
    </w:rPr>
  </w:style>
  <w:style w:type="paragraph" w:styleId="8">
    <w:name w:val="Block Text"/>
    <w:basedOn w:val="1"/>
    <w:qFormat/>
    <w:uiPriority w:val="0"/>
    <w:pPr>
      <w:widowControl w:val="0"/>
      <w:spacing w:before="0" w:beforeLines="0" w:after="120" w:afterLines="0"/>
      <w:ind w:left="1440" w:leftChars="700" w:right="1440" w:rightChars="700"/>
      <w:jc w:val="both"/>
    </w:pPr>
    <w:rPr>
      <w:rFonts w:ascii="宋体" w:hAnsi="宋体" w:eastAsia="宋体" w:cs="Times New Roman"/>
      <w:kern w:val="2"/>
      <w:sz w:val="21"/>
      <w:szCs w:val="24"/>
      <w:lang w:val="en-US" w:eastAsia="zh-CN" w:bidi="ar-SA"/>
    </w:rPr>
  </w:style>
  <w:style w:type="paragraph" w:styleId="9">
    <w:name w:val="toc 3"/>
    <w:basedOn w:val="1"/>
    <w:next w:val="1"/>
    <w:qFormat/>
    <w:uiPriority w:val="0"/>
    <w:pPr>
      <w:ind w:left="840" w:leftChars="400"/>
    </w:pPr>
  </w:style>
  <w:style w:type="paragraph" w:styleId="10">
    <w:name w:val="Balloon Text"/>
    <w:basedOn w:val="1"/>
    <w:next w:val="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unhideWhenUsed/>
    <w:qFormat/>
    <w:uiPriority w:val="99"/>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 w:type="paragraph" w:customStyle="1" w:styleId="23">
    <w:name w:val="p0"/>
    <w:basedOn w:val="1"/>
    <w:qFormat/>
    <w:uiPriority w:val="0"/>
    <w:pPr>
      <w:widowControl/>
    </w:pPr>
    <w:rPr>
      <w:rFonts w:hint="eastAsi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ECB019B1-382A-4266-B25C-5B523AA43C14-1">
      <extobjdata type="ECB019B1-382A-4266-B25C-5B523AA43C14" data="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54</Pages>
  <Words>15969</Words>
  <Characters>17076</Characters>
  <Lines>0</Lines>
  <Paragraphs>0</Paragraphs>
  <TotalTime>4</TotalTime>
  <ScaleCrop>false</ScaleCrop>
  <LinksUpToDate>false</LinksUpToDate>
  <CharactersWithSpaces>17518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2023-08-20T19:33:00Z</dcterms:created>
  <dc:creator>lenovo</dc:creator>
  <cp:lastModifiedBy>小奋斗i</cp:lastModifiedBy>
  <cp:lastPrinted>2023-12-06T16:11:00Z</cp:lastPrinted>
  <dcterms:modified xsi:type="dcterms:W3CDTF">2026-07-17T02:25:58Z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6E9118B4B71C464CB817E9279FA41A4E_12</vt:lpwstr>
  </property>
  <property fmtid="{D5CDD505-2E9C-101B-9397-08002B2CF9AE}" pid="4" name="KSOTemplateDocerSaveRecord">
    <vt:lpwstr>eyJoZGlkIjoiZTI3NmI4NzBiNDJiMGM5YzA1N2U4YjMzNGI2YzZmN2UiLCJ1c2VySWQiOiIzNDQwMjY1NDQifQ==</vt:lpwstr>
  </property>
</Properties>
</file>