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C115D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Lines="0" w:line="578" w:lineRule="exact"/>
        <w:ind w:right="0" w:firstLine="0"/>
        <w:textAlignment w:val="auto"/>
        <w:outlineLvl w:val="9"/>
        <w:rPr>
          <w:rFonts w:hint="default" w:ascii="Times New Roman" w:hAnsi="Times New Roman" w:eastAsia="黑体" w:cs="Times New Roman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Cs w:val="0"/>
          <w:color w:val="auto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bCs w:val="0"/>
          <w:color w:val="auto"/>
          <w:sz w:val="32"/>
          <w:szCs w:val="32"/>
          <w:lang w:val="en-US" w:eastAsia="zh-CN"/>
        </w:rPr>
        <w:t>2</w:t>
      </w:r>
    </w:p>
    <w:p w14:paraId="103BD37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Lines="0" w:line="578" w:lineRule="exact"/>
        <w:ind w:right="0" w:firstLine="640"/>
        <w:textAlignment w:val="auto"/>
        <w:outlineLvl w:val="9"/>
        <w:rPr>
          <w:rFonts w:hint="default" w:ascii="Times New Roman" w:hAnsi="Times New Roman" w:eastAsia="方正小标宋简体" w:cs="Times New Roman"/>
          <w:bCs w:val="0"/>
          <w:color w:val="auto"/>
          <w:sz w:val="44"/>
          <w:szCs w:val="44"/>
          <w:lang w:val="en-US" w:eastAsia="zh-CN"/>
        </w:rPr>
      </w:pPr>
    </w:p>
    <w:p w14:paraId="5119E13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Lines="0" w:line="578" w:lineRule="exact"/>
        <w:ind w:left="0" w:leftChars="0" w:right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Cs w:val="0"/>
          <w:color w:val="auto"/>
          <w:sz w:val="44"/>
          <w:szCs w:val="44"/>
          <w:lang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bCs w:val="0"/>
          <w:color w:val="auto"/>
          <w:sz w:val="44"/>
          <w:szCs w:val="44"/>
          <w:lang w:eastAsia="zh-CN"/>
        </w:rPr>
        <w:t>热带优异果蔬奖励（首引、首育、种植、</w:t>
      </w:r>
    </w:p>
    <w:p w14:paraId="77E70F1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Lines="0" w:line="578" w:lineRule="exact"/>
        <w:ind w:left="0" w:leftChars="0" w:right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Cs w:val="0"/>
          <w:color w:val="auto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Cs w:val="0"/>
          <w:color w:val="auto"/>
          <w:sz w:val="44"/>
          <w:szCs w:val="44"/>
          <w:lang w:eastAsia="zh-CN"/>
        </w:rPr>
        <w:t>推广奖励）申报程序</w:t>
      </w:r>
    </w:p>
    <w:bookmarkEnd w:id="0"/>
    <w:p w14:paraId="43CFE6D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Lines="0" w:line="578" w:lineRule="exact"/>
        <w:ind w:left="0" w:leftChars="0" w:right="0" w:firstLine="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bCs w:val="0"/>
          <w:color w:val="auto"/>
          <w:sz w:val="32"/>
          <w:szCs w:val="32"/>
          <w:lang w:eastAsia="zh-CN"/>
        </w:rPr>
      </w:pPr>
    </w:p>
    <w:p w14:paraId="41E3B46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Lines="0" w:line="578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lang w:eastAsia="zh-CN"/>
        </w:rPr>
        <w:t>一、提交材料</w:t>
      </w:r>
    </w:p>
    <w:p w14:paraId="2DD79D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Lines="0" w:line="578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Cs/>
          <w:color w:val="auto"/>
          <w:sz w:val="32"/>
          <w:szCs w:val="32"/>
        </w:rPr>
        <w:t>（</w:t>
      </w:r>
      <w:r>
        <w:rPr>
          <w:rFonts w:hint="default" w:ascii="Times New Roman" w:hAnsi="Times New Roman" w:eastAsia="楷体_GB2312" w:cs="Times New Roman"/>
          <w:bCs/>
          <w:color w:val="auto"/>
          <w:sz w:val="32"/>
          <w:szCs w:val="32"/>
          <w:lang w:eastAsia="zh-CN"/>
        </w:rPr>
        <w:t>一</w:t>
      </w:r>
      <w:r>
        <w:rPr>
          <w:rFonts w:hint="default" w:ascii="Times New Roman" w:hAnsi="Times New Roman" w:eastAsia="楷体_GB2312" w:cs="Times New Roman"/>
          <w:bCs/>
          <w:color w:val="auto"/>
          <w:sz w:val="32"/>
          <w:szCs w:val="32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品种简介、推广种植工作相关证明材料。</w:t>
      </w:r>
    </w:p>
    <w:p w14:paraId="2B6260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Lines="0" w:line="578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Cs/>
          <w:color w:val="auto"/>
          <w:sz w:val="32"/>
          <w:szCs w:val="32"/>
        </w:rPr>
        <w:t>（</w:t>
      </w:r>
      <w:r>
        <w:rPr>
          <w:rFonts w:hint="default" w:ascii="Times New Roman" w:hAnsi="Times New Roman" w:eastAsia="楷体_GB2312" w:cs="Times New Roman"/>
          <w:bCs/>
          <w:color w:val="auto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楷体_GB2312" w:cs="Times New Roman"/>
          <w:bCs/>
          <w:color w:val="auto"/>
          <w:sz w:val="32"/>
          <w:szCs w:val="32"/>
        </w:rPr>
        <w:t>）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eastAsia="zh-CN"/>
        </w:rPr>
        <w:t>申报的种植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主体需提供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营业执照副本复印件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、法人（企业）或个人（种植户）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身份证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等企业或个人信息材料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 w14:paraId="1BFF43E3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before="0" w:beforeLines="0" w:afterLines="0" w:line="578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Cs/>
          <w:color w:val="auto"/>
          <w:sz w:val="32"/>
          <w:szCs w:val="32"/>
        </w:rPr>
        <w:t>（</w:t>
      </w:r>
      <w:r>
        <w:rPr>
          <w:rFonts w:hint="default" w:ascii="Times New Roman" w:hAnsi="Times New Roman" w:eastAsia="楷体_GB2312" w:cs="Times New Roman"/>
          <w:bCs/>
          <w:color w:val="auto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楷体_GB2312" w:cs="Times New Roman"/>
          <w:bCs/>
          <w:color w:val="auto"/>
          <w:sz w:val="32"/>
          <w:szCs w:val="32"/>
        </w:rPr>
        <w:t>）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三亚市热带优异果蔬品种推广补贴（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eastAsia="zh-CN"/>
        </w:rPr>
        <w:t>首引、首育、种植、推广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奖励）申请表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。</w:t>
      </w:r>
    </w:p>
    <w:p w14:paraId="0B3B691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Lines="0" w:line="578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spacing w:val="0"/>
          <w:sz w:val="32"/>
          <w:szCs w:val="32"/>
          <w:lang w:val="en-US" w:eastAsia="zh-CN"/>
        </w:rPr>
        <w:t>二、</w:t>
      </w:r>
      <w:r>
        <w:rPr>
          <w:rFonts w:hint="default" w:ascii="Times New Roman" w:hAnsi="Times New Roman" w:eastAsia="黑体" w:cs="Times New Roman"/>
          <w:b w:val="0"/>
          <w:bCs/>
          <w:color w:val="auto"/>
          <w:spacing w:val="0"/>
          <w:sz w:val="32"/>
          <w:szCs w:val="32"/>
        </w:rPr>
        <w:t>奖励发放流程</w:t>
      </w:r>
    </w:p>
    <w:p w14:paraId="485A7B3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Lines="0" w:afterLines="0" w:line="578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lang w:val="en-US" w:eastAsia="zh-CN"/>
        </w:rPr>
        <w:t>（一）申报</w:t>
      </w:r>
    </w:p>
    <w:p w14:paraId="71D43B4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Lines="0" w:afterLines="0"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申请人到属地农业农村局（或市农业农村局官网下载）索取并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  <w:t>据实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填写《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三亚市热带优异果蔬品种推广补贴（奖励）申请表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》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  <w:t>，并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附上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  <w:t>申请企业（或合作社、个人）信息、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品种简介、推广种植工作相关证明材料，由属地农业农村局核实是否符合补贴条件，出具初审意见，签名盖章后，提交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市农业农村局进行审核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。</w:t>
      </w:r>
    </w:p>
    <w:p w14:paraId="7BB2E41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Lines="0" w:afterLines="0" w:line="578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lang w:val="en-US" w:eastAsia="zh-CN"/>
        </w:rPr>
        <w:t>（二）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lang w:eastAsia="zh-CN"/>
        </w:rPr>
        <w:t>审查公示</w:t>
      </w:r>
    </w:p>
    <w:p w14:paraId="7570B27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Lines="0" w:afterLines="0"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市农业农村局联合相关单位组成评审组联合评审后出具审核意见，明确拟发放对象及补贴（奖励）标准，在三亚市农业农村局官网及三亚农业微信公众号进行公示，公示时间5个工作日，有异议的需重新核对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  <w:t>。</w:t>
      </w:r>
    </w:p>
    <w:p w14:paraId="585B29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8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  <w:t>（三）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>补贴资金拨付</w:t>
      </w:r>
    </w:p>
    <w:p w14:paraId="1C4CD32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Lines="0" w:afterLines="0"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公示无异议后，由市农业农村局向补贴对象及时兑付补贴或奖励资金。</w:t>
      </w:r>
    </w:p>
    <w:p w14:paraId="46E08A3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Lines="0" w:afterLines="0" w:line="578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  <w:t>（四）存档</w:t>
      </w:r>
    </w:p>
    <w:p w14:paraId="3CAD6FD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Lines="0" w:afterLines="0"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市农业农村局将所有种植主体申报审批、公示（拍照）和发放等材料装订成册，整理归档保存备查。</w:t>
      </w:r>
    </w:p>
    <w:p w14:paraId="679AE43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238CC0C"/>
    <w:multiLevelType w:val="singleLevel"/>
    <w:tmpl w:val="C238CC0C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99746C"/>
    <w:rsid w:val="72997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 w:val="0"/>
      <w:keepLines w:val="0"/>
      <w:numPr>
        <w:ilvl w:val="0"/>
        <w:numId w:val="1"/>
      </w:numPr>
      <w:spacing w:before="0" w:beforeLines="0" w:beforeAutospacing="0" w:after="0" w:afterLines="0" w:afterAutospacing="0" w:line="336" w:lineRule="auto"/>
      <w:ind w:firstLine="883" w:firstLineChars="200"/>
      <w:outlineLvl w:val="1"/>
    </w:pPr>
    <w:rPr>
      <w:rFonts w:ascii="Arial" w:hAnsi="Arial" w:eastAsia="楷体"/>
      <w:b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2026-03-26T09:47:00Z</dcterms:created>
  <dc:creator>沁·玲珑Julia</dc:creator>
  <cp:lastModifiedBy>沁·玲珑Julia</cp:lastModifiedBy>
  <dcterms:modified xsi:type="dcterms:W3CDTF">2026-03-26T09:48:31Z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BB79A5391C964E25A3C3B6FA0DBE8665_11</vt:lpwstr>
  </property>
  <property fmtid="{D5CDD505-2E9C-101B-9397-08002B2CF9AE}" pid="4" name="KSOTemplateDocerSaveRecord">
    <vt:lpwstr>eyJoZGlkIjoiNGRiZTVhMDA1ZWZmMzk2YmUwODJmM2FmN2Y0ZThjZWQiLCJ1c2VySWQiOiIzODA4MzExMjgifQ==</vt:lpwstr>
  </property>
</Properties>
</file>