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三亚市农业局</w:t>
      </w:r>
      <w:r>
        <w:rPr>
          <w:rFonts w:hint="default" w:ascii="Times New Roman" w:hAnsi="Times New Roman" w:eastAsia="方正小标宋简体" w:cs="Times New Roman"/>
          <w:sz w:val="44"/>
          <w:szCs w:val="44"/>
          <w:lang w:val="en-US" w:eastAsia="zh-CN"/>
        </w:rPr>
        <w:t>“我们的中国梦”</w:t>
      </w:r>
      <w:r>
        <w:rPr>
          <w:rFonts w:hint="default" w:ascii="Times New Roman" w:hAnsi="Times New Roman" w:eastAsia="仿宋_GB2312" w:cs="Times New Roman"/>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44"/>
          <w:szCs w:val="44"/>
          <w:lang w:val="en-US" w:eastAsia="zh-CN"/>
        </w:rPr>
        <w:t>文化进万家暨2018年“三下乡”活动工作方案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按照《中共三亚市委宣传部关于印发&lt;三亚市开展“我们的中国梦”—文化进万家暨2018年“三下乡”活动工作方案&gt;的通知》文件要求，为配合做好全市范围内相关活动的开展，特制定本方案。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进一步学习宣传贯彻党的十九大精神，以“建设世界级滨海旅游城市，打造幸福民生三亚”为目标，深入开展服务“三农”活动，从农业政策法规宣传、农业新品种示范、农业技术培训推广、精准扶贫帮扶等方面，提升农民群众的综合素质，推动农村现代化，促进新农村建设健康良好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二、组织机构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为确保相关活动顺利开展，成立活动领导小组。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组  长：冯永杰   市农业局副局长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副组长：曲  环   市农业局副局长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陈  伟   市畜牧兽医局局长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邢精华   市农业技术推广服务中心主任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成  员：熊先文   市农业局农业科技教育科科长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王  波   市热作技术推广服务中心主任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卢永清   市动物卫生监督所所长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林  憬   市动物疫病预防控制中心主任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何世剑   市农业机械技术培训学校校长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周  坤   市农业机械化管理局负责人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梁  浩   吉阳区农林局局长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钟向能   海棠区农林局局长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林唐华   天涯区农林局局长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谭诗琪   崖州区农林局局长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张卫东   育才生态区经济发展局局长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领导小组下设办公室，办公室设在市农业局农业科技教育科，</w:t>
      </w:r>
      <w:r>
        <w:rPr>
          <w:rFonts w:hint="default" w:ascii="Times New Roman" w:hAnsi="Times New Roman" w:eastAsia="仿宋_GB2312" w:cs="Times New Roman"/>
          <w:sz w:val="32"/>
          <w:szCs w:val="32"/>
        </w:rPr>
        <w:t>由熊先文科长兼任主任，负责</w:t>
      </w:r>
      <w:r>
        <w:rPr>
          <w:rFonts w:hint="default" w:ascii="Times New Roman" w:hAnsi="Times New Roman" w:eastAsia="仿宋_GB2312" w:cs="Times New Roman"/>
          <w:sz w:val="32"/>
          <w:szCs w:val="32"/>
          <w:lang w:eastAsia="zh-CN"/>
        </w:rPr>
        <w:t>协调</w:t>
      </w:r>
      <w:r>
        <w:rPr>
          <w:rFonts w:hint="default" w:ascii="Times New Roman" w:hAnsi="Times New Roman" w:eastAsia="仿宋_GB2312" w:cs="Times New Roman"/>
          <w:sz w:val="32"/>
          <w:szCs w:val="32"/>
        </w:rPr>
        <w:t>日常工作，进一步加强工作的统筹力度。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三、活动名称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三亚市农业局“我们的中国梦”—文化进万家暨2018年“三下乡”活动。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四、活动时间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2018年全年。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五、活动内容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1.各单位主动参加市、区有关单位组织的各类文化进万家和“三下乡”活动。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2.利用宣传专栏、展板、户外（室内）宣传屏幕向公众展示农业实用技术、农业农机和畜牧业方面政策法规、科普知识等内容。派发实用技术、安全生产管理等各类宣传普及资料。 </w:t>
      </w:r>
    </w:p>
    <w:p>
      <w:pPr>
        <w:widowControl/>
        <w:spacing w:line="59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
          <w:bCs/>
          <w:sz w:val="32"/>
          <w:szCs w:val="32"/>
          <w:lang w:val="en-US" w:eastAsia="zh-CN"/>
        </w:rPr>
        <w:t>开展畜禽养殖技术培训。</w:t>
      </w:r>
      <w:r>
        <w:rPr>
          <w:rFonts w:hint="default" w:ascii="Times New Roman" w:hAnsi="Times New Roman" w:eastAsia="仿宋_GB2312" w:cs="Times New Roman"/>
          <w:kern w:val="28"/>
          <w:sz w:val="32"/>
          <w:szCs w:val="32"/>
        </w:rPr>
        <w:t>通过集中授课、示范场集训学习、“一对一”入户指导等方式，在贫困户集中村庄开展畜禽养殖技术培训班，遴选部分具有一定养殖基础和学习能力的贫困户入示范场参加集训，安排技术人员入户一对一因地制宜做好指导，多种方式提高贫困户动物疫病防控意识以及畜禽养殖技术、动物疫病防控和养殖废弃物无害化处理等技术水平</w:t>
      </w:r>
      <w:r>
        <w:rPr>
          <w:rFonts w:hint="default" w:ascii="Times New Roman" w:hAnsi="Times New Roman" w:eastAsia="仿宋_GB2312" w:cs="Times New Roman"/>
          <w:kern w:val="28"/>
          <w:sz w:val="32"/>
          <w:szCs w:val="32"/>
          <w:lang w:eastAsia="zh-CN"/>
        </w:rPr>
        <w:t>，加强相关惠牧惠农政策的宣传，让惠农政策走进千家万户，提高贫困户及农民参与养殖促增收的积极性；</w:t>
      </w:r>
      <w:r>
        <w:rPr>
          <w:rFonts w:hint="default" w:ascii="Times New Roman" w:hAnsi="Times New Roman" w:eastAsia="仿宋_GB2312" w:cs="Times New Roman"/>
          <w:b/>
          <w:bCs/>
          <w:sz w:val="32"/>
          <w:szCs w:val="32"/>
          <w:lang w:eastAsia="zh-CN"/>
        </w:rPr>
        <w:t>开展养殖政策及技术咨询。</w:t>
      </w:r>
      <w:r>
        <w:rPr>
          <w:rFonts w:hint="default" w:ascii="Times New Roman" w:hAnsi="Times New Roman" w:eastAsia="仿宋_GB2312" w:cs="Times New Roman"/>
          <w:sz w:val="32"/>
          <w:szCs w:val="32"/>
        </w:rPr>
        <w:t>充分</w:t>
      </w:r>
      <w:r>
        <w:rPr>
          <w:rFonts w:hint="default" w:ascii="Times New Roman" w:hAnsi="Times New Roman" w:eastAsia="仿宋_GB2312" w:cs="Times New Roman"/>
          <w:kern w:val="28"/>
          <w:sz w:val="32"/>
          <w:szCs w:val="32"/>
        </w:rPr>
        <w:t>发挥</w:t>
      </w:r>
      <w:r>
        <w:rPr>
          <w:rFonts w:hint="default" w:ascii="Times New Roman" w:hAnsi="Times New Roman" w:eastAsia="仿宋_GB2312" w:cs="Times New Roman"/>
          <w:kern w:val="28"/>
          <w:sz w:val="32"/>
          <w:szCs w:val="32"/>
          <w:lang w:eastAsia="zh-CN"/>
        </w:rPr>
        <w:t>畜牧兽医服务</w:t>
      </w:r>
      <w:r>
        <w:rPr>
          <w:rFonts w:hint="default" w:ascii="Times New Roman" w:hAnsi="Times New Roman" w:eastAsia="仿宋_GB2312" w:cs="Times New Roman"/>
          <w:kern w:val="28"/>
          <w:sz w:val="32"/>
          <w:szCs w:val="32"/>
        </w:rPr>
        <w:t>电话热线、门户网站和微信平台技术咨询功能，扩宽贫困户</w:t>
      </w:r>
      <w:r>
        <w:rPr>
          <w:rFonts w:hint="default" w:ascii="Times New Roman" w:hAnsi="Times New Roman" w:eastAsia="仿宋_GB2312" w:cs="Times New Roman"/>
          <w:kern w:val="28"/>
          <w:sz w:val="32"/>
          <w:szCs w:val="32"/>
          <w:lang w:eastAsia="zh-CN"/>
        </w:rPr>
        <w:t>及养殖场（户）政策及</w:t>
      </w:r>
      <w:r>
        <w:rPr>
          <w:rFonts w:hint="default" w:ascii="Times New Roman" w:hAnsi="Times New Roman" w:eastAsia="仿宋_GB2312" w:cs="Times New Roman"/>
          <w:kern w:val="28"/>
          <w:sz w:val="32"/>
          <w:szCs w:val="32"/>
        </w:rPr>
        <w:t>技术咨询渠道，提升畜禽养殖和动物疫病防控技术水平</w:t>
      </w:r>
      <w:r>
        <w:rPr>
          <w:rFonts w:hint="default" w:ascii="Times New Roman" w:hAnsi="Times New Roman" w:eastAsia="仿宋_GB2312" w:cs="Times New Roman"/>
          <w:kern w:val="28"/>
          <w:sz w:val="32"/>
          <w:szCs w:val="32"/>
          <w:lang w:eastAsia="zh-CN"/>
        </w:rPr>
        <w:t>，更多方式、更大范围宣传畜禽养殖相关政策；</w:t>
      </w:r>
      <w:r>
        <w:rPr>
          <w:rFonts w:hint="default" w:ascii="Times New Roman" w:hAnsi="Times New Roman" w:eastAsia="仿宋_GB2312" w:cs="Times New Roman"/>
          <w:b/>
          <w:bCs/>
          <w:sz w:val="32"/>
          <w:szCs w:val="32"/>
        </w:rPr>
        <w:t>开展动物疫病诊断治疗。</w:t>
      </w:r>
      <w:r>
        <w:rPr>
          <w:rFonts w:hint="default" w:ascii="Times New Roman" w:hAnsi="Times New Roman" w:eastAsia="仿宋_GB2312" w:cs="Times New Roman"/>
          <w:sz w:val="32"/>
          <w:szCs w:val="32"/>
        </w:rPr>
        <w:t>加强流行病学调查和动物疫病监测，密切关注</w:t>
      </w:r>
      <w:r>
        <w:rPr>
          <w:rFonts w:hint="default" w:ascii="Times New Roman" w:hAnsi="Times New Roman" w:eastAsia="仿宋_GB2312" w:cs="Times New Roman"/>
          <w:sz w:val="32"/>
          <w:szCs w:val="32"/>
          <w:lang w:eastAsia="zh-CN"/>
        </w:rPr>
        <w:t>村级动物防疫员、驻村工作队及帮扶责任人畜禽服务及帮扶</w:t>
      </w:r>
      <w:r>
        <w:rPr>
          <w:rFonts w:hint="default" w:ascii="Times New Roman" w:hAnsi="Times New Roman" w:eastAsia="仿宋_GB2312" w:cs="Times New Roman"/>
          <w:sz w:val="32"/>
          <w:szCs w:val="32"/>
        </w:rPr>
        <w:t>工作反馈，及时开展动物疫病诊断和治疗，提高畜禽健康水平。</w:t>
      </w:r>
    </w:p>
    <w:p>
      <w:pPr>
        <w:widowControl/>
        <w:spacing w:line="59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t>（责任单位：</w:t>
      </w:r>
      <w:r>
        <w:rPr>
          <w:rFonts w:hint="default" w:ascii="Times New Roman" w:hAnsi="Times New Roman" w:eastAsia="仿宋_GB2312" w:cs="Times New Roman"/>
          <w:b w:val="0"/>
          <w:bCs w:val="0"/>
          <w:sz w:val="32"/>
          <w:szCs w:val="32"/>
        </w:rPr>
        <w:t>市畜牧兽医局、市动物疫病预防控制中心、市动物卫生监督所</w:t>
      </w:r>
      <w:r>
        <w:rPr>
          <w:rFonts w:hint="eastAsia" w:ascii="Times New Roman" w:hAnsi="Times New Roman" w:eastAsia="仿宋_GB2312" w:cs="Times New Roman"/>
          <w:b w:val="0"/>
          <w:bCs w:val="0"/>
          <w:sz w:val="32"/>
          <w:szCs w:val="32"/>
          <w:lang w:eastAsia="zh-CN"/>
        </w:rPr>
        <w:t>；配合单位：各区农林局、育才生态区经济发展局）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8"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8"/>
          <w:sz w:val="32"/>
          <w:szCs w:val="32"/>
          <w:lang w:val="en-US" w:eastAsia="zh-CN"/>
        </w:rPr>
        <w:t>4.</w:t>
      </w:r>
      <w:r>
        <w:rPr>
          <w:rFonts w:hint="default" w:ascii="Times New Roman" w:hAnsi="Times New Roman" w:eastAsia="仿宋_GB2312" w:cs="Times New Roman"/>
          <w:b/>
          <w:sz w:val="32"/>
          <w:szCs w:val="32"/>
        </w:rPr>
        <w:t>开展热作科技扶贫培训。</w:t>
      </w:r>
      <w:r>
        <w:rPr>
          <w:rFonts w:hint="default" w:ascii="Times New Roman" w:hAnsi="Times New Roman" w:eastAsia="仿宋_GB2312" w:cs="Times New Roman"/>
          <w:sz w:val="32"/>
          <w:szCs w:val="32"/>
        </w:rPr>
        <w:t>根据需求深入有建档立卡贫困户的农村，以村为单位，开展热作生产实用技术培训，切实解决广大脱贫户和扶贫户热作生产技术实际问题，促进热作生产发展，增产增收，促进农民脱贫不返贫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开展芒果等其他热带水果生产技术培训。</w:t>
      </w:r>
      <w:r>
        <w:rPr>
          <w:rFonts w:hint="default" w:ascii="Times New Roman" w:hAnsi="Times New Roman" w:eastAsia="仿宋_GB2312" w:cs="Times New Roman"/>
          <w:sz w:val="32"/>
          <w:szCs w:val="32"/>
          <w:lang w:eastAsia="zh-CN"/>
        </w:rPr>
        <w:t>重点针对芒果生产中现阶段存在的部分果农过多使用农药防治病虫害，过多使用植物生长调节剂等问题下乡开展培训，推广减药栽培等相应生产技术，促进我市芒果等热带水果品质提高；</w:t>
      </w:r>
      <w:r>
        <w:rPr>
          <w:rFonts w:hint="default" w:ascii="Times New Roman" w:hAnsi="Times New Roman" w:eastAsia="仿宋_GB2312" w:cs="Times New Roman"/>
          <w:b/>
          <w:sz w:val="32"/>
          <w:szCs w:val="32"/>
        </w:rPr>
        <w:t>广泛开展热作科技咨询活动。</w:t>
      </w:r>
      <w:r>
        <w:rPr>
          <w:rFonts w:hint="default" w:ascii="Times New Roman" w:hAnsi="Times New Roman" w:eastAsia="仿宋_GB2312" w:cs="Times New Roman"/>
          <w:sz w:val="32"/>
          <w:szCs w:val="32"/>
        </w:rPr>
        <w:t>一方面广泛动员广大农民群众如有热作生产技术问题需要提问，就打挂在各区村脱贫户家门口的本单位技术人员的联系手机咨询。向广大农民群众提供本单位技术人员手机，动员广大农民通过电话和手机等形式，通过广泛咨询，使广大农民的热作生产问题得到解决，促使热作技术通过电话手机等形式下乡推广应用；另一方面，如果手机电话咨询解决不了问题，及时派技术人员下乡到实用调查研究，帮助农民解决生产技术问题，促进热作技术推广应用，促进增产增收。</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（责任单位：</w:t>
      </w:r>
      <w:r>
        <w:rPr>
          <w:rFonts w:hint="default" w:ascii="Times New Roman" w:hAnsi="Times New Roman" w:eastAsia="仿宋_GB2312" w:cs="Times New Roman"/>
          <w:sz w:val="32"/>
          <w:szCs w:val="32"/>
        </w:rPr>
        <w:t>市热</w:t>
      </w:r>
      <w:r>
        <w:rPr>
          <w:rFonts w:hint="default" w:ascii="Times New Roman" w:hAnsi="Times New Roman" w:eastAsia="仿宋_GB2312" w:cs="Times New Roman"/>
          <w:sz w:val="32"/>
          <w:szCs w:val="32"/>
          <w:lang w:eastAsia="zh-CN"/>
        </w:rPr>
        <w:t>带作物</w:t>
      </w:r>
      <w:r>
        <w:rPr>
          <w:rFonts w:hint="default" w:ascii="Times New Roman" w:hAnsi="Times New Roman" w:eastAsia="仿宋_GB2312" w:cs="Times New Roman"/>
          <w:sz w:val="32"/>
          <w:szCs w:val="32"/>
        </w:rPr>
        <w:t>技术推广服务中心</w:t>
      </w:r>
      <w:r>
        <w:rPr>
          <w:rFonts w:hint="eastAsia" w:ascii="Times New Roman" w:hAnsi="Times New Roman" w:eastAsia="仿宋_GB2312" w:cs="Times New Roman"/>
          <w:sz w:val="32"/>
          <w:szCs w:val="32"/>
          <w:lang w:eastAsia="zh-CN"/>
        </w:rPr>
        <w:t>；配合单位：各区农林局、育才生态区经济发展局）</w:t>
      </w:r>
    </w:p>
    <w:p>
      <w:pPr>
        <w:spacing w:line="530" w:lineRule="exact"/>
        <w:ind w:firstLine="640" w:firstLineChars="200"/>
        <w:rPr>
          <w:rFonts w:hint="default" w:ascii="Times New Roman" w:hAnsi="Times New Roman" w:eastAsia="仿宋_GB2312" w:cs="Times New Roman"/>
          <w:sz w:val="32"/>
          <w:szCs w:val="32"/>
          <w:u w:val="none" w:color="000000"/>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b/>
          <w:bCs/>
          <w:sz w:val="32"/>
          <w:szCs w:val="32"/>
          <w:lang w:val="en-US" w:eastAsia="zh-CN"/>
        </w:rPr>
        <w:t>召开现场会和</w:t>
      </w:r>
      <w:r>
        <w:rPr>
          <w:rFonts w:hint="default" w:ascii="Times New Roman" w:hAnsi="Times New Roman" w:eastAsia="仿宋_GB2312" w:cs="Times New Roman"/>
          <w:b/>
          <w:bCs/>
          <w:sz w:val="32"/>
          <w:szCs w:val="32"/>
        </w:rPr>
        <w:t>科技培训班</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通过培训普及</w:t>
      </w:r>
      <w:r>
        <w:rPr>
          <w:rFonts w:hint="default" w:ascii="Times New Roman" w:hAnsi="Times New Roman" w:eastAsia="仿宋_GB2312" w:cs="Times New Roman"/>
          <w:sz w:val="32"/>
          <w:szCs w:val="32"/>
        </w:rPr>
        <w:t>冬季瓜菜和芒果的健康栽培技术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冬季瓜菜生产栽培技术、肥料施用技术、病虫害防治技术、鼠害防治技术等</w:t>
      </w:r>
      <w:r>
        <w:rPr>
          <w:rFonts w:hint="default" w:ascii="Times New Roman" w:hAnsi="Times New Roman" w:eastAsia="仿宋_GB2312" w:cs="Times New Roman"/>
          <w:sz w:val="32"/>
          <w:szCs w:val="32"/>
          <w:lang w:eastAsia="zh-CN"/>
        </w:rPr>
        <w:t>知识；</w:t>
      </w:r>
      <w:r>
        <w:rPr>
          <w:rFonts w:hint="default" w:ascii="Times New Roman" w:hAnsi="Times New Roman" w:eastAsia="仿宋_GB2312" w:cs="Times New Roman"/>
          <w:b/>
          <w:bCs/>
          <w:sz w:val="32"/>
          <w:szCs w:val="32"/>
        </w:rPr>
        <w:t>开展农作物病虫害预测预报工作</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在全市各主要田洋，特别是贫困户较为集中的田洋设立监测点，收集田间病虫害发生数据，结合往年病虫害发生趋势和天气变化等，发布虫情预报，指导农户科学防治病虫害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积极</w:t>
      </w:r>
      <w:r>
        <w:rPr>
          <w:rFonts w:hint="default" w:ascii="Times New Roman" w:hAnsi="Times New Roman" w:eastAsia="仿宋_GB2312" w:cs="Times New Roman"/>
          <w:b/>
          <w:bCs/>
          <w:sz w:val="32"/>
          <w:szCs w:val="32"/>
        </w:rPr>
        <w:t>提供信息指导</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u w:val="none" w:color="000000"/>
        </w:rPr>
        <w:t>发挥农技综合信息手机服务平台（服务热线9693663）信息指导功能，该平台可提供自助语音查询、人工查询、专家咨询等服务，贫困农户可以根据自身情况来选择服务，可咨询水稻、青瓜、茄子、豆角和苦瓜等主要农作物的品种、施肥、病虫害防治等信息查询功能。</w:t>
      </w:r>
    </w:p>
    <w:p>
      <w:pPr>
        <w:spacing w:line="530" w:lineRule="exact"/>
        <w:rPr>
          <w:rFonts w:hint="default" w:ascii="Times New Roman" w:hAnsi="Times New Roman" w:eastAsia="仿宋_GB2312" w:cs="Times New Roman"/>
          <w:sz w:val="32"/>
          <w:szCs w:val="32"/>
          <w:u w:val="none" w:color="000000"/>
        </w:rPr>
      </w:pPr>
      <w:r>
        <w:rPr>
          <w:rFonts w:hint="eastAsia" w:ascii="Times New Roman" w:hAnsi="Times New Roman" w:eastAsia="仿宋_GB2312" w:cs="Times New Roman"/>
          <w:sz w:val="32"/>
          <w:szCs w:val="32"/>
          <w:u w:val="none" w:color="000000"/>
          <w:lang w:val="en-US" w:eastAsia="zh-CN"/>
        </w:rPr>
        <w:t xml:space="preserve">   （责任单位：</w:t>
      </w:r>
      <w:r>
        <w:rPr>
          <w:rFonts w:hint="default" w:ascii="Times New Roman" w:hAnsi="Times New Roman" w:eastAsia="仿宋_GB2312" w:cs="Times New Roman"/>
          <w:sz w:val="32"/>
          <w:szCs w:val="32"/>
          <w:u w:val="none" w:color="000000"/>
          <w:lang w:val="en-US" w:eastAsia="zh-CN"/>
        </w:rPr>
        <w:t>市农业技术推广服务中心</w:t>
      </w:r>
      <w:r>
        <w:rPr>
          <w:rFonts w:hint="eastAsia" w:ascii="Times New Roman" w:hAnsi="Times New Roman" w:eastAsia="仿宋_GB2312" w:cs="Times New Roman"/>
          <w:sz w:val="32"/>
          <w:szCs w:val="32"/>
          <w:u w:val="none" w:color="000000"/>
          <w:lang w:val="en-US" w:eastAsia="zh-CN"/>
        </w:rPr>
        <w:t>；配合单位：</w:t>
      </w:r>
      <w:r>
        <w:rPr>
          <w:rFonts w:hint="eastAsia" w:ascii="Times New Roman" w:hAnsi="Times New Roman" w:eastAsia="仿宋_GB2312" w:cs="Times New Roman"/>
          <w:sz w:val="32"/>
          <w:szCs w:val="32"/>
          <w:u w:val="none" w:color="000000"/>
          <w:lang w:eastAsia="zh-CN"/>
        </w:rPr>
        <w:t>各区农林局、育才生态区经济发展局</w:t>
      </w:r>
      <w:r>
        <w:rPr>
          <w:rFonts w:hint="eastAsia" w:ascii="Times New Roman" w:hAnsi="Times New Roman" w:eastAsia="仿宋_GB2312" w:cs="Times New Roman"/>
          <w:sz w:val="32"/>
          <w:szCs w:val="32"/>
          <w:u w:val="none" w:color="000000"/>
          <w:lang w:val="en-US" w:eastAsia="zh-CN"/>
        </w:rPr>
        <w:t>）</w:t>
      </w:r>
    </w:p>
    <w:p>
      <w:pPr>
        <w:keepNext w:val="0"/>
        <w:keepLines w:val="0"/>
        <w:pageBreakBefore w:val="0"/>
        <w:widowControl w:val="0"/>
        <w:tabs>
          <w:tab w:val="left" w:pos="598"/>
        </w:tabs>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6.</w:t>
      </w:r>
      <w:r>
        <w:rPr>
          <w:rFonts w:hint="default" w:ascii="Times New Roman" w:hAnsi="Times New Roman" w:eastAsia="仿宋_GB2312" w:cs="Times New Roman"/>
          <w:b/>
          <w:bCs/>
          <w:sz w:val="32"/>
          <w:szCs w:val="32"/>
          <w:lang w:val="en-US" w:eastAsia="zh-CN"/>
        </w:rPr>
        <w:t>进行农机技术“三下乡”。</w:t>
      </w:r>
      <w:r>
        <w:rPr>
          <w:rFonts w:hint="default" w:ascii="Times New Roman" w:hAnsi="Times New Roman" w:eastAsia="仿宋_GB2312" w:cs="Times New Roman"/>
          <w:sz w:val="32"/>
          <w:szCs w:val="32"/>
          <w:lang w:val="en-US" w:eastAsia="zh-CN"/>
        </w:rPr>
        <w:t>组织农机干部职工、农机驾校教练及农机维修服务部技师，通过咨询、讲座、</w:t>
      </w:r>
      <w:r>
        <w:rPr>
          <w:rFonts w:hint="eastAsia" w:ascii="Times New Roman" w:hAnsi="Times New Roman" w:eastAsia="仿宋_GB2312" w:cs="Times New Roman"/>
          <w:sz w:val="32"/>
          <w:szCs w:val="32"/>
          <w:lang w:val="en-US" w:eastAsia="zh-CN"/>
        </w:rPr>
        <w:t>培训、</w:t>
      </w:r>
      <w:r>
        <w:rPr>
          <w:rFonts w:hint="default" w:ascii="Times New Roman" w:hAnsi="Times New Roman" w:eastAsia="仿宋_GB2312" w:cs="Times New Roman"/>
          <w:sz w:val="32"/>
          <w:szCs w:val="32"/>
          <w:lang w:val="en-US" w:eastAsia="zh-CN"/>
        </w:rPr>
        <w:t>实地指导等方式，向</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zh-CN"/>
        </w:rPr>
        <w:t>区农民群众宣传农机维修技术知识和农机购置补贴及置换等方面政策。</w:t>
      </w:r>
    </w:p>
    <w:p>
      <w:pPr>
        <w:keepNext w:val="0"/>
        <w:keepLines w:val="0"/>
        <w:pageBreakBefore w:val="0"/>
        <w:widowControl w:val="0"/>
        <w:tabs>
          <w:tab w:val="left" w:pos="598"/>
        </w:tabs>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（责任单位：</w:t>
      </w:r>
      <w:r>
        <w:rPr>
          <w:rFonts w:hint="default" w:ascii="Times New Roman" w:hAnsi="Times New Roman" w:eastAsia="仿宋_GB2312" w:cs="Times New Roman"/>
          <w:sz w:val="32"/>
          <w:szCs w:val="32"/>
          <w:lang w:val="en-US" w:eastAsia="zh-CN"/>
        </w:rPr>
        <w:t>市农业机械化管理局</w:t>
      </w:r>
      <w:r>
        <w:rPr>
          <w:rFonts w:hint="eastAsia" w:ascii="Times New Roman" w:hAnsi="Times New Roman" w:eastAsia="仿宋_GB2312" w:cs="Times New Roman"/>
          <w:sz w:val="32"/>
          <w:szCs w:val="32"/>
          <w:lang w:val="en-US" w:eastAsia="zh-CN"/>
        </w:rPr>
        <w:t>、市农业机械技术培训学校；配合单位：各区农林局、育才生态区经济发展局）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六、活动要求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1.加强领导，精心策划。</w:t>
      </w:r>
      <w:r>
        <w:rPr>
          <w:rFonts w:hint="default" w:ascii="Times New Roman" w:hAnsi="Times New Roman" w:eastAsia="仿宋_GB2312" w:cs="Times New Roman"/>
          <w:sz w:val="32"/>
          <w:szCs w:val="32"/>
          <w:lang w:val="en-US" w:eastAsia="zh-CN"/>
        </w:rPr>
        <w:t>各单位要充分认识开展“我们的中国梦”—文化进万家暨2018年“三下乡”活动的重要意义，提高认识，统一思想，结合实际，精心策划，把活动作为一项重要的工作来抓，指定专人负责，认真组织开展活动，做到活动目的明确、主题突出、组织有力，具有一定规模和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2.结合实际，深入基层。</w:t>
      </w:r>
      <w:r>
        <w:rPr>
          <w:rFonts w:hint="default" w:ascii="Times New Roman" w:hAnsi="Times New Roman" w:eastAsia="仿宋_GB2312" w:cs="Times New Roman"/>
          <w:sz w:val="32"/>
          <w:szCs w:val="32"/>
          <w:lang w:val="en-US" w:eastAsia="zh-CN"/>
        </w:rPr>
        <w:t>要紧紧围绕活动主题，着力就群众关心的热点、焦点问题解疑释惑，接长手臂、深入基层、服务群众、助力发展，将农业知识、科学方法、科学精神送达千家万户中，送到百姓心坎里，切实提升活动效果。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3.加强宣传，营造氛围。</w:t>
      </w:r>
      <w:r>
        <w:rPr>
          <w:rFonts w:hint="default" w:ascii="Times New Roman" w:hAnsi="Times New Roman" w:eastAsia="仿宋_GB2312" w:cs="Times New Roman"/>
          <w:sz w:val="32"/>
          <w:szCs w:val="32"/>
          <w:lang w:val="en-US" w:eastAsia="zh-CN"/>
        </w:rPr>
        <w:t>开展系列宣传活动时，要加强网络、新媒体宣传，组织媒体记者针对重点内容开展采风活动，加强深度报道。充分发挥广播、电视、互联网、手机、移动终端等作用，加大对活动的宣传力度，扩大活动的覆盖面和影响力，营造良好社会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4.认真总结，及时报送。</w:t>
      </w:r>
      <w:r>
        <w:rPr>
          <w:rFonts w:hint="eastAsia" w:ascii="Times New Roman" w:hAnsi="Times New Roman" w:eastAsia="仿宋_GB2312" w:cs="Times New Roman"/>
          <w:sz w:val="32"/>
          <w:szCs w:val="32"/>
          <w:lang w:val="en-US" w:eastAsia="zh-CN"/>
        </w:rPr>
        <w:t>市畜牧局、市农技中心、市热作中心、市农机局、市农机学校等单位</w:t>
      </w:r>
      <w:r>
        <w:rPr>
          <w:rFonts w:hint="default" w:ascii="Times New Roman" w:hAnsi="Times New Roman" w:eastAsia="仿宋_GB2312" w:cs="Times New Roman"/>
          <w:sz w:val="32"/>
          <w:szCs w:val="32"/>
          <w:lang w:val="en-US" w:eastAsia="zh-CN"/>
        </w:rPr>
        <w:t>要高度重视，</w:t>
      </w:r>
      <w:r>
        <w:rPr>
          <w:rFonts w:hint="eastAsia" w:ascii="Times New Roman" w:hAnsi="Times New Roman" w:eastAsia="仿宋_GB2312" w:cs="Times New Roman"/>
          <w:sz w:val="32"/>
          <w:szCs w:val="32"/>
          <w:lang w:val="en-US" w:eastAsia="zh-CN"/>
        </w:rPr>
        <w:t>根据本单位实际情况，</w:t>
      </w:r>
      <w:r>
        <w:rPr>
          <w:rFonts w:hint="default" w:ascii="Times New Roman" w:hAnsi="Times New Roman" w:eastAsia="仿宋_GB2312" w:cs="Times New Roman"/>
          <w:sz w:val="32"/>
          <w:szCs w:val="32"/>
          <w:lang w:val="en-US" w:eastAsia="zh-CN"/>
        </w:rPr>
        <w:t>精心组织，</w:t>
      </w:r>
      <w:r>
        <w:rPr>
          <w:rFonts w:hint="eastAsia" w:ascii="Times New Roman" w:hAnsi="Times New Roman" w:eastAsia="仿宋_GB2312" w:cs="Times New Roman"/>
          <w:sz w:val="32"/>
          <w:szCs w:val="32"/>
          <w:lang w:val="en-US" w:eastAsia="zh-CN"/>
        </w:rPr>
        <w:t>制定详细的工作方案，并安排专人负责，</w:t>
      </w:r>
      <w:r>
        <w:rPr>
          <w:rFonts w:hint="default" w:ascii="Times New Roman" w:hAnsi="Times New Roman" w:eastAsia="仿宋_GB2312" w:cs="Times New Roman"/>
          <w:sz w:val="32"/>
          <w:szCs w:val="32"/>
          <w:lang w:val="en-US" w:eastAsia="zh-CN"/>
        </w:rPr>
        <w:t>加强活动开展期间的文字、图片资料收集整理，及时总结活动的成功做法及取得的成效。各单位需</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2018年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月28日前将</w:t>
      </w:r>
      <w:r>
        <w:rPr>
          <w:rFonts w:hint="eastAsia" w:ascii="Times New Roman" w:hAnsi="Times New Roman" w:eastAsia="仿宋_GB2312" w:cs="Times New Roman"/>
          <w:sz w:val="32"/>
          <w:szCs w:val="32"/>
          <w:lang w:val="en-US" w:eastAsia="zh-CN"/>
        </w:rPr>
        <w:t>工作方案（盖章）及</w:t>
      </w:r>
      <w:r>
        <w:rPr>
          <w:rFonts w:hint="default" w:ascii="Times New Roman" w:hAnsi="Times New Roman" w:eastAsia="仿宋_GB2312" w:cs="Times New Roman"/>
          <w:sz w:val="32"/>
          <w:szCs w:val="32"/>
          <w:lang w:val="en-US" w:eastAsia="zh-CN"/>
        </w:rPr>
        <w:t>活动阶段性总结</w:t>
      </w:r>
      <w:r>
        <w:rPr>
          <w:rFonts w:hint="eastAsia" w:ascii="Times New Roman" w:hAnsi="Times New Roman" w:eastAsia="仿宋_GB2312" w:cs="Times New Roman"/>
          <w:sz w:val="32"/>
          <w:szCs w:val="32"/>
          <w:lang w:val="en-US" w:eastAsia="zh-CN"/>
        </w:rPr>
        <w:t>、11月29日前将全年活动总结及相关图片等影像资料</w:t>
      </w:r>
      <w:r>
        <w:rPr>
          <w:rFonts w:hint="default" w:ascii="Times New Roman" w:hAnsi="Times New Roman" w:eastAsia="仿宋_GB2312" w:cs="Times New Roman"/>
          <w:sz w:val="32"/>
          <w:szCs w:val="32"/>
          <w:lang w:val="en-US" w:eastAsia="zh-CN"/>
        </w:rPr>
        <w:t>报至市农业局科教科</w:t>
      </w:r>
      <w:r>
        <w:rPr>
          <w:rFonts w:hint="eastAsia" w:ascii="Times New Roman" w:hAnsi="Times New Roman" w:eastAsia="仿宋_GB2312" w:cs="Times New Roman"/>
          <w:sz w:val="32"/>
          <w:szCs w:val="32"/>
          <w:lang w:val="en-US" w:eastAsia="zh-CN"/>
        </w:rPr>
        <w:t>。</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23" w:h="357" w:hRule="exact" w:wrap="around" w:vAnchor="page" w:hAnchor="page" w:x="9044" w:y="15083"/>
      <w:rPr>
        <w:rStyle w:val="5"/>
        <w:rFonts w:hint="eastAsia"/>
        <w:sz w:val="28"/>
      </w:rPr>
    </w:pPr>
    <w:r>
      <w:rPr>
        <w:rStyle w:val="5"/>
        <w:rFonts w:hint="eastAsia"/>
        <w:sz w:val="28"/>
      </w:rPr>
      <w:t>—</w:t>
    </w:r>
    <w:r>
      <w:rPr>
        <w:rStyle w:val="5"/>
        <w:sz w:val="28"/>
      </w:rPr>
      <w:t xml:space="preserve"> </w:t>
    </w:r>
    <w:r>
      <w:rPr>
        <w:sz w:val="28"/>
      </w:rPr>
      <w:fldChar w:fldCharType="begin"/>
    </w:r>
    <w:r>
      <w:rPr>
        <w:rStyle w:val="5"/>
        <w:sz w:val="28"/>
      </w:rPr>
      <w:instrText xml:space="preserve">PAGE  </w:instrText>
    </w:r>
    <w:r>
      <w:rPr>
        <w:sz w:val="28"/>
      </w:rPr>
      <w:fldChar w:fldCharType="separate"/>
    </w:r>
    <w:r>
      <w:rPr>
        <w:rStyle w:val="5"/>
        <w:sz w:val="28"/>
      </w:rPr>
      <w:t>1</w:t>
    </w:r>
    <w:r>
      <w:rPr>
        <w:sz w:val="28"/>
      </w:rPr>
      <w:fldChar w:fldCharType="end"/>
    </w:r>
    <w:r>
      <w:rPr>
        <w:rStyle w:val="5"/>
        <w:sz w:val="28"/>
      </w:rPr>
      <w:t xml:space="preserve"> </w:t>
    </w:r>
    <w:r>
      <w:rPr>
        <w:rStyle w:val="5"/>
        <w:rFonts w:hint="eastAsia"/>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469" w:h="357" w:hRule="exact" w:wrap="around" w:vAnchor="page" w:hAnchor="margin" w:xAlign="outside" w:y="15083"/>
      <w:rPr>
        <w:rStyle w:val="5"/>
        <w:rFonts w:hint="eastAsia"/>
        <w:sz w:val="28"/>
      </w:rPr>
    </w:pPr>
    <w:r>
      <w:rPr>
        <w:rStyle w:val="5"/>
        <w:rFonts w:hint="eastAsia"/>
        <w:sz w:val="28"/>
      </w:rPr>
      <w:t xml:space="preserve">  —</w:t>
    </w:r>
    <w:r>
      <w:rPr>
        <w:rStyle w:val="5"/>
        <w:sz w:val="28"/>
      </w:rPr>
      <w:t xml:space="preserve"> </w:t>
    </w:r>
    <w:r>
      <w:rPr>
        <w:sz w:val="28"/>
      </w:rPr>
      <w:fldChar w:fldCharType="begin"/>
    </w:r>
    <w:r>
      <w:rPr>
        <w:rStyle w:val="5"/>
        <w:sz w:val="28"/>
      </w:rPr>
      <w:instrText xml:space="preserve">PAGE  </w:instrText>
    </w:r>
    <w:r>
      <w:rPr>
        <w:sz w:val="28"/>
      </w:rPr>
      <w:fldChar w:fldCharType="separate"/>
    </w:r>
    <w:r>
      <w:rPr>
        <w:rStyle w:val="5"/>
        <w:sz w:val="28"/>
      </w:rPr>
      <w:t>2</w:t>
    </w:r>
    <w:r>
      <w:rPr>
        <w:sz w:val="28"/>
      </w:rPr>
      <w:fldChar w:fldCharType="end"/>
    </w:r>
    <w:r>
      <w:rPr>
        <w:rStyle w:val="5"/>
        <w:sz w:val="28"/>
      </w:rPr>
      <w:t xml:space="preserve"> </w:t>
    </w:r>
    <w:r>
      <w:rPr>
        <w:rStyle w:val="5"/>
        <w:rFonts w:hint="eastAsia"/>
        <w:sz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25FF5"/>
    <w:rsid w:val="1AB25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2018-02-02T01:46:00Z</dcterms:created>
  <dc:creator>农业局公文收发员</dc:creator>
  <cp:lastModifiedBy>农业局公文收发员</cp:lastModifiedBy>
  <dcterms:modified xsi:type="dcterms:W3CDTF">2018-02-02T01:46:13Z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