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仿宋_GB2312"/>
          <w:sz w:val="32"/>
        </w:rPr>
      </w:pPr>
      <w:r>
        <w:rPr>
          <w:rFonts w:hint="eastAsia" w:ascii="黑体" w:eastAsia="黑体" w:cs="仿宋_GB2312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三亚市201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</w:rPr>
        <w:t>年畜牧业“菜篮子”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基地</w:t>
      </w:r>
      <w:r>
        <w:rPr>
          <w:rFonts w:hint="eastAsia" w:ascii="方正小标宋简体" w:eastAsia="方正小标宋简体"/>
          <w:sz w:val="44"/>
          <w:szCs w:val="44"/>
        </w:rPr>
        <w:t>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/>
        </w:rPr>
        <w:t>审批</w:t>
      </w:r>
      <w:r>
        <w:rPr>
          <w:rFonts w:hint="eastAsia" w:ascii="方正小标宋简体" w:eastAsia="方正小标宋简体"/>
          <w:sz w:val="44"/>
          <w:szCs w:val="44"/>
        </w:rPr>
        <w:t>对象公示表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spacing w:line="20" w:lineRule="exact"/>
        <w:rPr>
          <w:rFonts w:hint="eastAsia" w:eastAsia="仿宋_GB2312"/>
          <w:sz w:val="32"/>
        </w:rPr>
      </w:pPr>
    </w:p>
    <w:tbl>
      <w:tblPr>
        <w:tblStyle w:val="3"/>
        <w:tblW w:w="14666" w:type="dxa"/>
        <w:jc w:val="center"/>
        <w:tblInd w:w="-2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31"/>
        <w:gridCol w:w="1050"/>
        <w:gridCol w:w="2890"/>
        <w:gridCol w:w="1100"/>
        <w:gridCol w:w="900"/>
        <w:gridCol w:w="1081"/>
        <w:gridCol w:w="1039"/>
        <w:gridCol w:w="1144"/>
        <w:gridCol w:w="105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对象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法人或负责人</w:t>
            </w:r>
          </w:p>
        </w:tc>
        <w:tc>
          <w:tcPr>
            <w:tcW w:w="28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项目类别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3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三亚立才合顺养猪场</w:t>
            </w:r>
          </w:p>
        </w:tc>
        <w:tc>
          <w:tcPr>
            <w:tcW w:w="10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梁成才</w:t>
            </w:r>
          </w:p>
        </w:tc>
        <w:tc>
          <w:tcPr>
            <w:tcW w:w="289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育才生态区立才农场四队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引进良种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1928" w:bottom="1474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8340C"/>
    <w:rsid w:val="7478340C"/>
    <w:rsid w:val="79A32B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2017-12-05T02:20:00Z</dcterms:created>
  <dc:creator>Administrator</dc:creator>
  <cp:lastModifiedBy>Administrator</cp:lastModifiedBy>
  <dcterms:modified xsi:type="dcterms:W3CDTF">2017-12-05T02:27:21Z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