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napToGrid w:val="0"/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2017年病死畜禽无害化处理</w:t>
      </w:r>
      <w:r>
        <w:rPr>
          <w:rFonts w:hint="eastAsia" w:ascii="黑体" w:eastAsia="黑体" w:cs="宋体"/>
          <w:kern w:val="0"/>
          <w:sz w:val="44"/>
          <w:szCs w:val="44"/>
        </w:rPr>
        <w:t>工作经费安排</w:t>
      </w:r>
      <w:r>
        <w:rPr>
          <w:rFonts w:hint="eastAsia" w:ascii="黑体" w:eastAsia="黑体" w:cs="宋体"/>
          <w:spacing w:val="-12"/>
          <w:kern w:val="0"/>
          <w:sz w:val="44"/>
          <w:szCs w:val="44"/>
        </w:rPr>
        <w:t>表</w:t>
      </w:r>
    </w:p>
    <w:p>
      <w:pPr>
        <w:snapToGrid w:val="0"/>
        <w:spacing w:line="590" w:lineRule="exact"/>
        <w:jc w:val="center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宋体"/>
          <w:spacing w:val="-12"/>
          <w:kern w:val="0"/>
          <w:sz w:val="32"/>
          <w:szCs w:val="32"/>
        </w:rPr>
        <w:t>（第二批）</w:t>
      </w:r>
    </w:p>
    <w:tbl>
      <w:tblPr>
        <w:tblStyle w:val="7"/>
        <w:tblW w:w="9446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935"/>
        <w:gridCol w:w="1080"/>
        <w:gridCol w:w="19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单 位 名 称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法人或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20"/>
                <w:sz w:val="28"/>
                <w:szCs w:val="28"/>
              </w:rPr>
              <w:t>具体地址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20"/>
                <w:sz w:val="28"/>
                <w:szCs w:val="28"/>
              </w:rPr>
              <w:t>工作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20"/>
                <w:sz w:val="28"/>
                <w:szCs w:val="28"/>
              </w:rPr>
              <w:t>经费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30"/>
                <w:sz w:val="24"/>
              </w:rPr>
            </w:pPr>
            <w:r>
              <w:rPr>
                <w:rFonts w:hint="eastAsia" w:eastAsia="仿宋_GB2312" w:cs="仿宋_GB2312"/>
                <w:spacing w:val="-3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三亚湘南养猪农民专业合作社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肖 情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海棠区青田村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三亚迅发山地鸡养殖农民专业合作社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董恩章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吉阳区安罗村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rPr>
                <w:rFonts w:hint="eastAsia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10"/>
                <w:sz w:val="28"/>
                <w:szCs w:val="28"/>
              </w:rPr>
              <w:t>三亚吴氏运成农业开发有限公司（蛋鸡场）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吴选鹏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吉阳区南丁村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30"/>
                <w:sz w:val="24"/>
              </w:rPr>
            </w:pPr>
            <w:r>
              <w:rPr>
                <w:rFonts w:hint="eastAsia" w:eastAsia="仿宋_GB2312" w:cs="仿宋_GB2312"/>
                <w:spacing w:val="-30"/>
                <w:sz w:val="24"/>
              </w:rPr>
              <w:t>（市戒毒康复中心内）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rPr>
                <w:rFonts w:hint="eastAsia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6"/>
                <w:sz w:val="28"/>
                <w:szCs w:val="28"/>
              </w:rPr>
              <w:t>三亚崖城长山志援养猪农民专业合作社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黎志援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崖州区长山村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rPr>
                <w:rFonts w:hint="eastAsia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20"/>
                <w:sz w:val="28"/>
                <w:szCs w:val="28"/>
              </w:rPr>
              <w:t>三亚崖城保港麦科禽畜养殖农民专业合作社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麦 科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崖州区凤岭村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935" w:type="dxa"/>
            <w:vAlign w:val="center"/>
          </w:tcPr>
          <w:p>
            <w:pPr>
              <w:snapToGrid w:val="0"/>
              <w:spacing w:line="0" w:lineRule="atLeas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三亚兴盛养殖农民专业合作社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吴宗源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崖州区镇海村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48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合              计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26.7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 w:firstLine="420" w:firstLineChars="15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73D46"/>
    <w:rsid w:val="6B87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2017-12-25T08:34:00Z</dcterms:created>
  <dc:creator>农业局公文收发员</dc:creator>
  <cp:lastModifiedBy>农业局公文收发员</cp:lastModifiedBy>
  <dcterms:modified xsi:type="dcterms:W3CDTF">2017-12-25T08:35:15Z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