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三亚市农药领域违法行为举报奖励办法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试行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(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修订案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)》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修订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为深入推进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三亚市农药领域违法行为举报奖励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工作，进一步优化《三亚市农药领域违法行为举报奖励办法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试行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》( 以下简称《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办法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》)，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市农业农村局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办法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》相关条款进行了修改完善，形成了《三亚市农药领域违法行为举报奖励办法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试行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(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修订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征求意见稿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)》(以下简称《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修订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案》，现就《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修订案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》的起草情况说明如下: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　一、修改背景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《办法》于2022年11月3日正式实施至今暴露出较多问题，例如举报受理主体不明确、奖励范围不清晰、责任单位缺失等，为提升《办法》合理性、可行性。本次修改旨在优化举报受理流程、细化奖励范围、明确责任追究机制，进一步提升办法的可行性和规范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二、修改内容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（一）调整举报受理渠道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《办法》第三条：全市设立统一举报电话和邮箱（市级受理）。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《修订案》调整条款第三条：举报人需通过区级农业农村部门公布的渠道进行举报（属地受理）。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修订意义：明确属地管理原则，提高举报线索处理效率，强化区级部门职责。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细化举报范围与违法行为类型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《修订案》新增第四条：明确列举11类具体违法行为（如生产假农药、违规运输等），并新增“在饮用水水源保护区丢弃农药包装物”“使用农药毒鱼、虾、鸟、兽等”情形。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修订意义：扩大举报覆盖面，增强举报的针对性和可行性。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补充不予奖励的情形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《修订案》新增第五条：“实施违法行为人的举报”“举报信息已被媒体曝光”“举报人已获得其他报酬”等不予奖励情形。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修订意义：防止恶意举报或重复获利，确保奖励的公平性和严肃性。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优化奖励标准与分类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《修订案》调整条款第七条：删除“在农产品生产中使用常规农药但不按照安全间隔期采收农产品”的举报奖励，并明确“举报同一主体多环节违法按最高2个环节给予奖励”。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修订意义：简化奖励分类，增强可行性，减少对正常农业生产的干扰，避免重复计算奖励，提高奖励标准的灵活性。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完善奖励资金审核与发放流程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《修订案》明确奖励事项由属地农业农村部门初审、市农业农村局终审的分级审核机制；新增举报人异议复核程序。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修订意义：压实属地责任，规范奖励资金发放流程，保障举报人的权益，提高举报奖励程序的透明度。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（六）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强化保密责任与追责机制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《修订案》细化保密要求（如不得鉴定匿名举报笔迹）；新增对工作人员泄密、拖延办理、伪造或者教唆、伙同他人伪造举报材料，冒领举报奖励等行为的追责机制。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修订意义：加强举报受理部门、执法部门的信息安全管理，明确工作人员失职的法律后果，有效提高举报奖励程序的公信力。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（七）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调整预算管理与资金保障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《修订案》明确举报奖励资金纳入市农产品质量安全监管工作预算。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修订意义：确保专款专用，强化奖励资金使用的专项性和合规性。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（八）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强化奖励资金发放审核机制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修订案》新增举报人领取奖励时“举报人身份证明材料”要求，规范奖励资金领取流程，防止冒领。新增“举报人伪造材料、隐瞒事实，取得举报奖励，或者经查实不符合奖励条件的，市农业农村局有权收回奖励奖金依法追究“故意捏造事实诬告他人，或者弄虚作假骗取奖励资金”等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修订意义：强化奖励资金发放的审核，保障举报人的合法权益，同时明确为骗取奖励资金而捏造事实、诬告他人应当承担的责任，确保举报的真实性，保障交易秩序。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下一步，市农业农村局将根据审定情况，逐步完善《修订案》。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E07E1"/>
    <w:rsid w:val="1DBE07E1"/>
    <w:rsid w:val="2BFFBF38"/>
    <w:rsid w:val="4AC46014"/>
    <w:rsid w:val="54301A6A"/>
    <w:rsid w:val="5A43543B"/>
    <w:rsid w:val="5E3D7D7F"/>
    <w:rsid w:val="5FEF4813"/>
    <w:rsid w:val="6A251C82"/>
    <w:rsid w:val="7F7B9732"/>
    <w:rsid w:val="B7FEBE8B"/>
    <w:rsid w:val="BE0F1579"/>
    <w:rsid w:val="F7CF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1385</Words>
  <Characters>1398</Characters>
  <Lines>0</Lines>
  <Paragraphs>0</Paragraphs>
  <TotalTime>39</TotalTime>
  <ScaleCrop>false</ScaleCrop>
  <LinksUpToDate>false</LinksUpToDate>
  <CharactersWithSpaces>1403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2025-05-08T22:02:00Z</dcterms:created>
  <dc:creator>曾</dc:creator>
  <cp:lastModifiedBy>uos</cp:lastModifiedBy>
  <dcterms:modified xsi:type="dcterms:W3CDTF">2025-05-09T10:35:23Z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B79F24EBE3304F9D83585160DDC08414_11</vt:lpwstr>
  </property>
  <property fmtid="{D5CDD505-2E9C-101B-9397-08002B2CF9AE}" pid="4" name="KSOTemplateDocerSaveRecord">
    <vt:lpwstr>eyJoZGlkIjoiYjY0OGRmNGVkNjczOWNjNjY5Yjg2M2ViZTgyMGZkMjUiLCJ1c2VySWQiOiI4MjAwMTM1MjQifQ==</vt:lpwstr>
  </property>
</Properties>
</file>