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附件3</w:t>
      </w:r>
    </w:p>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黑体" w:hAnsi="黑体" w:eastAsia="黑体" w:cs="黑体"/>
          <w:color w:val="auto"/>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《三亚市贯彻落实海南省第三生态环境</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保护督察组督察报告整改方案》（序号12</w:t>
      </w:r>
      <w:r>
        <w:rPr>
          <w:rFonts w:hint="eastAsia" w:ascii="Times New Roman" w:hAnsi="Times New Roman" w:eastAsia="方正小标宋简体" w:cs="Times New Roman"/>
          <w:color w:val="auto"/>
          <w:sz w:val="44"/>
          <w:szCs w:val="44"/>
          <w:u w:val="none"/>
          <w:lang w:val="en-US" w:eastAsia="zh-CN"/>
        </w:rPr>
        <w:t>3</w:t>
      </w:r>
      <w:r>
        <w:rPr>
          <w:rFonts w:hint="default" w:ascii="Times New Roman" w:hAnsi="Times New Roman" w:eastAsia="方正小标宋简体" w:cs="Times New Roman"/>
          <w:color w:val="auto"/>
          <w:sz w:val="44"/>
          <w:szCs w:val="44"/>
          <w:u w:val="none"/>
          <w:lang w:val="en-US" w:eastAsia="zh-CN"/>
        </w:rPr>
        <w:t>）措施整改完成情况公示表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4"/>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措施序号（12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：加强政策法规宣传教育，每年定期开展农药包装废弃物回收集中宣传活动。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整改牵头单位</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三亚市农业农村局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u w:val="none"/>
                <w:lang w:val="en-US" w:eastAsia="zh-CN"/>
              </w:rPr>
              <w:t>2024年12月31日前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联系人及联系电话</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苏琳琳</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88266290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2"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整改完成情况</w:t>
            </w:r>
          </w:p>
        </w:tc>
        <w:tc>
          <w:tcPr>
            <w:tcW w:w="632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auto"/>
                <w:sz w:val="28"/>
                <w:szCs w:val="28"/>
                <w:u w:val="none"/>
                <w:lang w:val="en-US" w:eastAsia="zh-CN"/>
              </w:rPr>
              <w:t>在遵循</w:t>
            </w:r>
            <w:r>
              <w:rPr>
                <w:rFonts w:hint="default" w:ascii="Times New Roman" w:hAnsi="Times New Roman" w:eastAsia="仿宋_GB2312" w:cs="Times New Roman"/>
                <w:color w:val="auto"/>
                <w:sz w:val="28"/>
                <w:szCs w:val="28"/>
                <w:u w:val="none"/>
                <w:lang w:val="en-US" w:eastAsia="zh-CN"/>
              </w:rPr>
              <w:t>农药包装废弃物回收监管长效机制</w:t>
            </w:r>
            <w:r>
              <w:rPr>
                <w:rFonts w:hint="eastAsia" w:ascii="Times New Roman" w:hAnsi="Times New Roman" w:eastAsia="仿宋_GB2312" w:cs="Times New Roman"/>
                <w:color w:val="auto"/>
                <w:sz w:val="28"/>
                <w:szCs w:val="28"/>
                <w:u w:val="none"/>
                <w:lang w:val="en-US" w:eastAsia="zh-CN"/>
              </w:rPr>
              <w:t>，加强巡查和收储频次，规范回收工作的基础上，</w:t>
            </w:r>
            <w:r>
              <w:rPr>
                <w:rFonts w:hint="default" w:ascii="Times New Roman" w:hAnsi="Times New Roman" w:eastAsia="仿宋_GB2312" w:cs="Times New Roman"/>
                <w:color w:val="auto"/>
                <w:sz w:val="28"/>
                <w:szCs w:val="28"/>
                <w:u w:val="none"/>
                <w:lang w:val="en-US" w:eastAsia="zh-CN"/>
              </w:rPr>
              <w:t>加强</w:t>
            </w:r>
            <w:r>
              <w:rPr>
                <w:rFonts w:hint="eastAsia" w:ascii="Times New Roman" w:hAnsi="Times New Roman" w:eastAsia="仿宋_GB2312" w:cs="Times New Roman"/>
                <w:color w:val="auto"/>
                <w:sz w:val="28"/>
                <w:szCs w:val="28"/>
                <w:u w:val="none"/>
                <w:lang w:val="en-US" w:eastAsia="zh-CN"/>
              </w:rPr>
              <w:t>农药包装废弃物回收有关</w:t>
            </w:r>
            <w:r>
              <w:rPr>
                <w:rFonts w:hint="default" w:ascii="Times New Roman" w:hAnsi="Times New Roman" w:eastAsia="仿宋_GB2312" w:cs="Times New Roman"/>
                <w:color w:val="auto"/>
                <w:sz w:val="28"/>
                <w:szCs w:val="28"/>
                <w:u w:val="none"/>
                <w:lang w:val="en-US" w:eastAsia="zh-CN"/>
              </w:rPr>
              <w:t>政策法规</w:t>
            </w:r>
            <w:r>
              <w:rPr>
                <w:rFonts w:hint="eastAsia" w:ascii="Times New Roman" w:hAnsi="Times New Roman" w:eastAsia="仿宋_GB2312" w:cs="Times New Roman"/>
                <w:color w:val="auto"/>
                <w:sz w:val="28"/>
                <w:szCs w:val="28"/>
                <w:u w:val="none"/>
                <w:lang w:val="en-US" w:eastAsia="zh-CN"/>
              </w:rPr>
              <w:t>的</w:t>
            </w:r>
            <w:r>
              <w:rPr>
                <w:rFonts w:hint="default" w:ascii="Times New Roman" w:hAnsi="Times New Roman" w:eastAsia="仿宋_GB2312" w:cs="Times New Roman"/>
                <w:color w:val="auto"/>
                <w:sz w:val="28"/>
                <w:szCs w:val="28"/>
                <w:u w:val="none"/>
                <w:lang w:val="en-US" w:eastAsia="zh-CN"/>
              </w:rPr>
              <w:t>宣传教育，定期开展农药包装废弃物回收集中宣传活动</w:t>
            </w:r>
            <w:r>
              <w:rPr>
                <w:rFonts w:hint="eastAsia" w:ascii="Times New Roman" w:hAnsi="Times New Roman" w:eastAsia="仿宋_GB2312" w:cs="Times New Roman"/>
                <w:color w:val="auto"/>
                <w:sz w:val="28"/>
                <w:szCs w:val="28"/>
                <w:u w:val="none"/>
                <w:lang w:val="en-US" w:eastAsia="zh-CN"/>
              </w:rPr>
              <w:t>。2024年3月1日，在康特王府酒店召开全市农药经营店农药包装废弃物回收处置工作部署会议，部署加强农药包装废弃物回收处置管理相关工作。全市各级农业农村局相关负责人、全市各农药店经营人员等共计340余人参加。2024年8月16日，在三亚黄河京都大酒店举办全市农药店技术员业务能力提升培训班及部署农药包装废弃物回收处置工作，全市共298位农药店技术人员参加。大大提高了农药包装废弃物回收处置工作的规范性和回收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验收意见</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通过验收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工作成效</w:t>
            </w:r>
          </w:p>
        </w:tc>
        <w:tc>
          <w:tcPr>
            <w:tcW w:w="632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auto"/>
                <w:sz w:val="28"/>
                <w:szCs w:val="28"/>
                <w:u w:val="none"/>
                <w:lang w:val="en-US" w:eastAsia="zh-CN"/>
              </w:rPr>
              <w:t>2024年已开展两次集中宣传培训活动，全市各级农业农村局相关负责人、各农药店技术员等超过600人参加。使得回收处置农药包装废弃物的观念深入人心，提高了大家对农药包装废弃物回收重要性的认识和回收意识，也大大提高了回收处置工作的规范性。</w:t>
            </w:r>
          </w:p>
        </w:tc>
      </w:tr>
    </w:tbl>
    <w:p>
      <w:pPr>
        <w:spacing w:line="240" w:lineRule="auto"/>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9A60D1"/>
    <w:rsid w:val="26FD3E36"/>
    <w:rsid w:val="3BFD682D"/>
    <w:rsid w:val="6DD79821"/>
    <w:rsid w:val="776CA850"/>
    <w:rsid w:val="7AD7A857"/>
    <w:rsid w:val="EF9A6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2024-12-21T03:26:00Z</dcterms:created>
  <dc:creator>uos</dc:creator>
  <cp:lastModifiedBy>uos</cp:lastModifiedBy>
  <dcterms:modified xsi:type="dcterms:W3CDTF">2024-12-20T17:42:29Z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