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2</w:t>
      </w:r>
    </w:p>
    <w:p>
      <w:pPr>
        <w:pStyle w:val="2"/>
        <w:keepNext w:val="0"/>
        <w:keepLines w:val="0"/>
        <w:pageBreakBefore w:val="0"/>
        <w:widowControl w:val="0"/>
        <w:kinsoku/>
        <w:wordWrap/>
        <w:overflowPunct/>
        <w:topLinePunct w:val="0"/>
        <w:autoSpaceDE/>
        <w:autoSpaceDN/>
        <w:bidi w:val="0"/>
        <w:adjustRightInd/>
        <w:snapToGrid/>
        <w:spacing w:line="600" w:lineRule="exact"/>
        <w:ind w:firstLine="400"/>
        <w:textAlignment w:val="auto"/>
      </w:pPr>
      <w:bookmarkStart w:id="0" w:name="_GoBack"/>
      <w:bookmarkEnd w:id="0"/>
    </w:p>
    <w:p>
      <w:pPr>
        <w:tabs>
          <w:tab w:val="left" w:pos="720"/>
        </w:tabs>
        <w:spacing w:line="360" w:lineRule="auto"/>
        <w:jc w:val="center"/>
        <w:rPr>
          <w:rFonts w:hint="default" w:ascii="Times New Roman" w:hAnsi="Times New Roman" w:eastAsia="方正小标宋简体" w:cs="Times New Roman"/>
          <w:sz w:val="56"/>
          <w:szCs w:val="56"/>
        </w:rPr>
      </w:pPr>
      <w:r>
        <w:rPr>
          <w:rFonts w:hint="default" w:ascii="Times New Roman" w:hAnsi="Times New Roman" w:eastAsia="方正小标宋简体" w:cs="Times New Roman"/>
          <w:sz w:val="56"/>
          <w:szCs w:val="56"/>
        </w:rPr>
        <w:t>三亚市制种大县奖励资金项目</w:t>
      </w:r>
    </w:p>
    <w:p>
      <w:pPr>
        <w:tabs>
          <w:tab w:val="left" w:pos="720"/>
        </w:tabs>
        <w:spacing w:line="360" w:lineRule="auto"/>
        <w:jc w:val="center"/>
        <w:rPr>
          <w:rFonts w:hint="default" w:ascii="Times New Roman" w:hAnsi="Times New Roman" w:eastAsia="方正小标宋简体" w:cs="Times New Roman"/>
          <w:sz w:val="56"/>
          <w:szCs w:val="56"/>
        </w:rPr>
      </w:pPr>
      <w:r>
        <w:rPr>
          <w:rFonts w:hint="default" w:ascii="Times New Roman" w:hAnsi="Times New Roman" w:eastAsia="方正小标宋简体" w:cs="Times New Roman"/>
          <w:sz w:val="56"/>
          <w:szCs w:val="56"/>
        </w:rPr>
        <w:t>合  同  书</w:t>
      </w:r>
    </w:p>
    <w:p>
      <w:pPr>
        <w:tabs>
          <w:tab w:val="left" w:pos="720"/>
        </w:tabs>
        <w:spacing w:line="360" w:lineRule="auto"/>
        <w:rPr>
          <w:rFonts w:hint="default" w:ascii="Times New Roman" w:hAnsi="Times New Roman"/>
          <w:b/>
          <w:szCs w:val="21"/>
          <w:u w:val="single"/>
        </w:rPr>
      </w:pPr>
    </w:p>
    <w:p>
      <w:pPr>
        <w:widowControl/>
        <w:jc w:val="left"/>
        <w:rPr>
          <w:sz w:val="28"/>
          <w:szCs w:val="36"/>
        </w:rPr>
      </w:pPr>
    </w:p>
    <w:p>
      <w:pPr>
        <w:spacing w:line="680" w:lineRule="exact"/>
        <w:jc w:val="center"/>
        <w:rPr>
          <w:rFonts w:hint="default" w:ascii="Times New Roman" w:hAnsi="Times New Roman" w:eastAsia="方正小标宋简体" w:cs="Times New Roman"/>
          <w:b/>
          <w:bCs/>
          <w:sz w:val="44"/>
          <w:szCs w:val="44"/>
        </w:rPr>
      </w:pPr>
    </w:p>
    <w:p>
      <w:pPr>
        <w:spacing w:line="480" w:lineRule="auto"/>
        <w:rPr>
          <w:rFonts w:hint="default" w:ascii="Times New Roman" w:hAnsi="Times New Roman" w:cs="Times New Roman"/>
          <w:sz w:val="30"/>
          <w:szCs w:val="30"/>
        </w:rPr>
      </w:pPr>
    </w:p>
    <w:p>
      <w:pPr>
        <w:spacing w:line="480" w:lineRule="auto"/>
        <w:ind w:left="2" w:leftChars="-17" w:hanging="38" w:hangingChars="12"/>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项目名称：</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p>
    <w:p>
      <w:pPr>
        <w:spacing w:line="480" w:lineRule="auto"/>
        <w:ind w:left="2" w:leftChars="-17" w:hanging="38" w:hangingChars="12"/>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委托方（甲方）：</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受托方（乙方）：</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签订时间：</w:t>
      </w:r>
      <w:r>
        <w:rPr>
          <w:rFonts w:hint="default" w:ascii="Times New Roman" w:hAnsi="Times New Roman" w:eastAsia="仿宋_GB2312" w:cs="Times New Roman"/>
          <w:sz w:val="32"/>
          <w:szCs w:val="32"/>
          <w:u w:val="single"/>
        </w:rPr>
        <w:t xml:space="preserve">    年    月    日                    </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签订地点：</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实施期限：</w:t>
      </w:r>
      <w:r>
        <w:rPr>
          <w:rFonts w:hint="default" w:ascii="Times New Roman" w:hAnsi="Times New Roman" w:eastAsia="仿宋_GB2312" w:cs="Times New Roman"/>
          <w:sz w:val="32"/>
          <w:szCs w:val="32"/>
          <w:u w:val="single"/>
        </w:rPr>
        <w:t xml:space="preserve">     年   月至      年   月           </w:t>
      </w:r>
    </w:p>
    <w:p>
      <w:pPr>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仿宋_GB2312" w:cs="Times New Roman"/>
          <w:sz w:val="32"/>
          <w:szCs w:val="32"/>
        </w:rPr>
        <w:t xml:space="preserve">    根据《中华人民共和国民法典》和《财政部关于印发&lt;产粮（油）大县奖励资金管理暂行办法&gt;的通知》等文件精神，以及三亚市政府审定的《XXXX年制种大县奖励资金使用方案》文件要求，经双方友好协商，本着平等互利和诚实信用的原则，一致同意签订本合同如下：。</w:t>
      </w:r>
    </w:p>
    <w:p>
      <w:p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第一条  项目名称</w:t>
      </w:r>
    </w:p>
    <w:p>
      <w:pPr>
        <w:pStyle w:val="2"/>
        <w:ind w:firstLine="0" w:firstLineChars="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u w:val="single"/>
        </w:rPr>
        <w:t xml:space="preserve">                                              </w:t>
      </w:r>
    </w:p>
    <w:p>
      <w:pPr>
        <w:numPr>
          <w:ilvl w:val="0"/>
          <w:numId w:val="1"/>
        </w:num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 xml:space="preserve"> 实施期限</w:t>
      </w:r>
    </w:p>
    <w:p>
      <w:pPr>
        <w:spacing w:line="360" w:lineRule="auto"/>
        <w:ind w:firstLine="640" w:firstLineChars="200"/>
        <w:rPr>
          <w:rFonts w:hint="default" w:ascii="Times New Roman" w:hAnsi="Times New Roman" w:eastAsia="仿宋_GB2312" w:cs="Times New Roman"/>
          <w:bCs/>
          <w:sz w:val="32"/>
          <w:szCs w:val="32"/>
          <w:u w:val="single"/>
        </w:rPr>
      </w:pPr>
      <w:r>
        <w:rPr>
          <w:rFonts w:hint="default" w:ascii="Times New Roman" w:hAnsi="Times New Roman" w:eastAsia="仿宋_GB2312" w:cs="Times New Roman"/>
          <w:bCs/>
          <w:sz w:val="32"/>
          <w:szCs w:val="32"/>
          <w:u w:val="single"/>
        </w:rPr>
        <w:t xml:space="preserve">  </w:t>
      </w:r>
      <w:r>
        <w:rPr>
          <w:rFonts w:hint="default" w:ascii="Times New Roman" w:hAnsi="Times New Roman" w:eastAsia="仿宋_GB2312" w:cs="Times New Roman"/>
          <w:bCs/>
          <w:sz w:val="32"/>
          <w:szCs w:val="32"/>
          <w:u w:val="single"/>
          <w:lang w:val="en-US" w:eastAsia="zh-CN"/>
        </w:rPr>
        <w:t xml:space="preserve">   </w:t>
      </w:r>
      <w:r>
        <w:rPr>
          <w:rFonts w:hint="default" w:ascii="Times New Roman" w:hAnsi="Times New Roman" w:eastAsia="仿宋_GB2312" w:cs="Times New Roman"/>
          <w:bCs/>
          <w:sz w:val="32"/>
          <w:szCs w:val="32"/>
          <w:u w:val="single"/>
        </w:rPr>
        <w:t>年  月至</w:t>
      </w:r>
      <w:r>
        <w:rPr>
          <w:rFonts w:hint="default" w:ascii="Times New Roman" w:hAnsi="Times New Roman" w:eastAsia="仿宋_GB2312" w:cs="Times New Roman"/>
          <w:bCs/>
          <w:sz w:val="32"/>
          <w:szCs w:val="32"/>
          <w:u w:val="single"/>
          <w:lang w:val="en-US" w:eastAsia="zh-CN"/>
        </w:rPr>
        <w:t xml:space="preserve">     </w:t>
      </w:r>
      <w:r>
        <w:rPr>
          <w:rFonts w:hint="default" w:ascii="Times New Roman" w:hAnsi="Times New Roman" w:eastAsia="仿宋_GB2312" w:cs="Times New Roman"/>
          <w:bCs/>
          <w:sz w:val="32"/>
          <w:szCs w:val="32"/>
          <w:u w:val="single"/>
        </w:rPr>
        <w:t>年  月</w:t>
      </w:r>
    </w:p>
    <w:p>
      <w:pPr>
        <w:spacing w:line="360" w:lineRule="auto"/>
        <w:ind w:right="-88" w:rightChars="-42"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第三条  实施内容（可提供实施方案作为合同附件）</w:t>
      </w:r>
    </w:p>
    <w:p>
      <w:pPr>
        <w:spacing w:line="360" w:lineRule="auto"/>
        <w:ind w:right="-88" w:rightChars="-42" w:firstLine="640" w:firstLineChars="200"/>
        <w:rPr>
          <w:rFonts w:hint="default" w:ascii="Times New Roman" w:hAnsi="Times New Roman" w:eastAsia="仿宋_GB2312" w:cs="Times New Roman"/>
          <w:bCs/>
          <w:sz w:val="32"/>
          <w:szCs w:val="32"/>
          <w:u w:val="single"/>
        </w:rPr>
      </w:pPr>
      <w:r>
        <w:rPr>
          <w:rFonts w:hint="default" w:ascii="Times New Roman" w:hAnsi="Times New Roman" w:eastAsia="仿宋_GB2312" w:cs="Times New Roman"/>
          <w:bCs/>
          <w:sz w:val="32"/>
          <w:szCs w:val="32"/>
        </w:rPr>
        <w:t>（一）</w:t>
      </w:r>
      <w:r>
        <w:rPr>
          <w:rFonts w:hint="default" w:ascii="Times New Roman" w:hAnsi="Times New Roman" w:eastAsia="仿宋_GB2312" w:cs="Times New Roman"/>
          <w:bCs/>
          <w:sz w:val="32"/>
          <w:szCs w:val="32"/>
          <w:u w:val="single"/>
        </w:rPr>
        <w:t xml:space="preserve">                                    。</w:t>
      </w:r>
    </w:p>
    <w:p>
      <w:pPr>
        <w:spacing w:line="360" w:lineRule="auto"/>
        <w:ind w:right="-88" w:rightChars="-42" w:firstLine="640" w:firstLineChars="200"/>
        <w:rPr>
          <w:rFonts w:hint="default" w:ascii="Times New Roman" w:hAnsi="Times New Roman" w:eastAsia="仿宋_GB2312" w:cs="Times New Roman"/>
          <w:bCs/>
          <w:sz w:val="32"/>
          <w:szCs w:val="32"/>
          <w:u w:val="single"/>
        </w:rPr>
      </w:pPr>
      <w:r>
        <w:rPr>
          <w:rFonts w:hint="default" w:ascii="Times New Roman" w:hAnsi="Times New Roman" w:eastAsia="仿宋_GB2312" w:cs="Times New Roman"/>
          <w:bCs/>
          <w:sz w:val="32"/>
          <w:szCs w:val="32"/>
        </w:rPr>
        <w:t>（二）</w:t>
      </w:r>
      <w:r>
        <w:rPr>
          <w:rFonts w:hint="default" w:ascii="Times New Roman" w:hAnsi="Times New Roman" w:eastAsia="仿宋_GB2312" w:cs="Times New Roman"/>
          <w:bCs/>
          <w:sz w:val="32"/>
          <w:szCs w:val="32"/>
          <w:u w:val="single"/>
        </w:rPr>
        <w:t xml:space="preserve">                                    。</w:t>
      </w:r>
    </w:p>
    <w:p>
      <w:pPr>
        <w:pStyle w:val="2"/>
        <w:ind w:firstLine="640"/>
        <w:rPr>
          <w:rFonts w:hint="default" w:ascii="Times New Roman" w:hAnsi="Times New Roman" w:eastAsia="仿宋_GB2312" w:cs="Times New Roman"/>
          <w:bCs/>
          <w:sz w:val="32"/>
          <w:szCs w:val="32"/>
          <w:u w:val="single"/>
        </w:rPr>
      </w:pPr>
      <w:r>
        <w:rPr>
          <w:rFonts w:hint="default" w:ascii="Times New Roman" w:hAnsi="Times New Roman" w:eastAsia="仿宋_GB2312" w:cs="Times New Roman"/>
          <w:bCs/>
          <w:sz w:val="32"/>
          <w:szCs w:val="32"/>
        </w:rPr>
        <w:t xml:space="preserve">（三） </w:t>
      </w:r>
      <w:r>
        <w:rPr>
          <w:rFonts w:hint="default" w:ascii="Times New Roman" w:hAnsi="Times New Roman" w:eastAsia="仿宋_GB2312" w:cs="Times New Roman"/>
          <w:bCs/>
          <w:sz w:val="32"/>
          <w:szCs w:val="32"/>
          <w:u w:val="single"/>
        </w:rPr>
        <w:t xml:space="preserve">                                    。</w:t>
      </w:r>
    </w:p>
    <w:p>
      <w:pPr>
        <w:spacing w:line="360" w:lineRule="auto"/>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第四条  项目资金来源、经费安排及使用要求</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（一）项目资金来源：三亚市XXXX年度制种大县奖励资金。</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（二）经费安排：计划经费为XX万元，最终结算根据第三方审计确定。</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（三）资金使用要求：</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1.项目经费安排为项目实施前期预算，非最终结算依据，仅供预付款、进度款拨付参考；第三方审计结果高于合同价的以合同价为准，第三方审计结果低于合同价的以第三方审计结果为准。</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2.本项目涉及的科研仪器设备和制定开发系统的采购清单依据实际需要由专家论证或价格评审后确定。</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3.基础设施建设必须符合相关规范，经专家验收通过，按照审计结果核算支付项目经费。</w:t>
      </w:r>
    </w:p>
    <w:p>
      <w:pPr>
        <w:spacing w:line="360" w:lineRule="auto"/>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第五条</w:t>
      </w:r>
      <w:r>
        <w:rPr>
          <w:rFonts w:hint="default" w:ascii="Times New Roman" w:hAnsi="Times New Roman" w:eastAsia="仿宋_GB2312" w:cs="Times New Roman"/>
          <w:sz w:val="32"/>
          <w:szCs w:val="32"/>
        </w:rPr>
        <w:t xml:space="preserve">  双方的权利和义务</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（一）甲方</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1.负责审核乙方提供的实施方案，指导乙方按照相关规定和要求推进项目建设；</w:t>
      </w:r>
    </w:p>
    <w:p>
      <w:pPr>
        <w:tabs>
          <w:tab w:val="left" w:pos="900"/>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2.负责组织相关部门及人员对乙方工作进行监督检查和抽查核实，审查、核实乙方申报及提交的有关材料；</w:t>
      </w:r>
    </w:p>
    <w:p>
      <w:pPr>
        <w:tabs>
          <w:tab w:val="left" w:pos="900"/>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3.按时按进度拨付项目经费；</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4.针对项目实施中采购的仪器设备以及开发的软件系统等，监督乙方做好资产登记及维护管理等工作；</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5.按“一事一档”要求规范档案管理，以备查验；</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6.当乙方不按约定实施项目或整改不力时，甲方有权取消项目资助，必要时要求乙方退回项目经费。</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（二）乙方</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1.编制项目实施方案，报甲方审批同意后方可实施。如需对实施方案进行调整，必须经得甲方同意；</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2.严格按照相关财政资金项目管理要求开展项目建设，项目资金按规定专款专用，严禁挪作他用，依法依规合理确定委托方或供货方；</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3.对项目实施过程中采购的仪器设备以及开发的软件系统等，做好固定资产登记及管理工作，保障项目资金高效规范使用及管理。</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4.定期向甲方报送项目实施及资金支出进度，项目情况报告内容必须真实可靠，完整有效反映项目进展情况。</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5.配合甲方做好项目实施的监督、检查和指导工作。如因项目实施不力或整改不到位、甲方取消项目资助、要求退回相关资金时，乙方应无条件服从。</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6.项目实施过程中做好相关文字材料、影像资料等的收集整理，配合甲方做好项目检查、档案整理、归档备查、后期对接等工作。</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7.项目建成验收后，乙方应加强后期管理及维护工作，防止资产流失、仪器设备闲置及耕地“非农化”等不良现象发生。</w:t>
      </w:r>
    </w:p>
    <w:p>
      <w:pPr>
        <w:spacing w:line="360" w:lineRule="auto"/>
        <w:ind w:firstLine="643" w:firstLineChars="200"/>
        <w:rPr>
          <w:rFonts w:hint="default" w:ascii="Times New Roman" w:hAnsi="Times New Roman" w:eastAsia="仿宋_GB2312" w:cs="Times New Roman"/>
          <w:sz w:val="32"/>
          <w:szCs w:val="32"/>
          <w:u w:val="single"/>
        </w:rPr>
      </w:pPr>
      <w:r>
        <w:rPr>
          <w:rFonts w:hint="default" w:ascii="Times New Roman" w:hAnsi="Times New Roman" w:eastAsia="仿宋_GB2312" w:cs="Times New Roman"/>
          <w:b/>
          <w:bCs/>
          <w:sz w:val="32"/>
          <w:szCs w:val="32"/>
        </w:rPr>
        <w:t>第六条</w:t>
      </w:r>
      <w:r>
        <w:rPr>
          <w:rFonts w:hint="default" w:ascii="Times New Roman" w:hAnsi="Times New Roman" w:eastAsia="仿宋_GB2312" w:cs="Times New Roman"/>
          <w:sz w:val="32"/>
          <w:szCs w:val="32"/>
        </w:rPr>
        <w:t xml:space="preserve">  资金拨付方式</w:t>
      </w:r>
    </w:p>
    <w:p>
      <w:pPr>
        <w:spacing w:line="360" w:lineRule="auto"/>
        <w:ind w:firstLine="720" w:firstLineChars="22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按照项目资助方式，本项目采用如下第</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款方式拨付经费：</w:t>
      </w:r>
    </w:p>
    <w:p>
      <w:pPr>
        <w:spacing w:line="360" w:lineRule="auto"/>
        <w:ind w:firstLine="720" w:firstLineChars="22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（一）发票报销方式</w:t>
      </w:r>
    </w:p>
    <w:p>
      <w:pPr>
        <w:numPr>
          <w:ilvl w:val="0"/>
          <w:numId w:val="2"/>
        </w:numPr>
        <w:spacing w:line="360" w:lineRule="auto"/>
        <w:ind w:firstLine="720" w:firstLineChars="225"/>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本合同签订后，乙方提交资金申请文件和发票后的7个工作日内，甲方将项目款项的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元整）以银行转账方式拨付给乙方。</w:t>
      </w:r>
    </w:p>
    <w:p>
      <w:pPr>
        <w:numPr>
          <w:ilvl w:val="0"/>
          <w:numId w:val="2"/>
        </w:numPr>
        <w:spacing w:line="360" w:lineRule="auto"/>
        <w:ind w:firstLine="720" w:firstLineChars="22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乙方确定委托方或供货方并提供相关证明材料、资金申请文件及发票后10个工作日内，甲方将项目款项的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元整）以银行转账方式拨付给乙方。</w:t>
      </w:r>
    </w:p>
    <w:p>
      <w:pPr>
        <w:numPr>
          <w:ilvl w:val="0"/>
          <w:numId w:val="2"/>
        </w:numPr>
        <w:spacing w:line="360" w:lineRule="auto"/>
        <w:ind w:firstLine="720" w:firstLineChars="22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项目购置仪器设备完成资产登记、基础设施正常运行验收后，项目尾款资金根据第三方审计结果确定（针对需要审计的项目）。若审计结果高于或等于项目申请金额，则甲方将项目款项的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元整）以银行转账方式拨付给乙方；若审计结果低于项目申请金额，则甲方按照：尾款金额=审计结果-已拨付金额（即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元整），计算尾款金额，甲方将尾款金额以银行转账方式拨付给乙方。乙方提交相关证明材料、资金申请文件及发票后的10个工作日内，甲方拨付尾款。</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（二）后补资助方式</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1.本合同签订后，乙方于10个工作日内向甲方提交申请文件及收据，甲方组织第三方审计项目投入总额，项目资助金额根据审计结果确定。</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2.甲方按照审计结果的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元整）且不超过乙方申请金额（即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万元，大写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元整），以银行转账方式拨付给乙方。审计结果超过申请金额的部分，甲方不予资助。</w:t>
      </w:r>
    </w:p>
    <w:p>
      <w:pPr>
        <w:pStyle w:val="2"/>
        <w:ind w:firstLine="64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第七条 乙方账户信息</w:t>
      </w:r>
    </w:p>
    <w:p>
      <w:pPr>
        <w:spacing w:line="360" w:lineRule="auto"/>
        <w:ind w:left="-178" w:leftChars="-85" w:firstLine="6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u w:val="single"/>
        </w:rPr>
        <w:t xml:space="preserve">账户名：                                     </w:t>
      </w:r>
    </w:p>
    <w:p>
      <w:pPr>
        <w:spacing w:line="360" w:lineRule="auto"/>
        <w:ind w:left="-178" w:leftChars="-85" w:firstLine="6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u w:val="single"/>
        </w:rPr>
        <w:t xml:space="preserve">开户行：                                     </w:t>
      </w:r>
    </w:p>
    <w:p>
      <w:pPr>
        <w:spacing w:line="360" w:lineRule="auto"/>
        <w:ind w:left="-178" w:leftChars="-85" w:firstLine="6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u w:val="single"/>
        </w:rPr>
        <w:t xml:space="preserve">账号：                                       </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（汇款请备注项目名称）</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因甲方使用的是财政资金，甲方在上述第四条规定的付款时间为向政府财政支付部门提出办理财政支付申请手续的时间（不含政府财政支付部门审核的时间），在规定时间内提出支付申请手续后即视为甲方已经按期支付。</w:t>
      </w:r>
    </w:p>
    <w:p>
      <w:pPr>
        <w:spacing w:line="360" w:lineRule="auto"/>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第八条</w:t>
      </w:r>
      <w:r>
        <w:rPr>
          <w:rFonts w:hint="default" w:ascii="Times New Roman" w:hAnsi="Times New Roman" w:eastAsia="仿宋_GB2312" w:cs="Times New Roman"/>
          <w:sz w:val="32"/>
          <w:szCs w:val="32"/>
        </w:rPr>
        <w:t xml:space="preserve">  双方确定：</w:t>
      </w:r>
    </w:p>
    <w:p>
      <w:pPr>
        <w:pStyle w:val="2"/>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1．甲方基于本合同约定委托乙方研究的工作成果的知识产权归甲方所有。</w:t>
      </w:r>
    </w:p>
    <w:p>
      <w:pPr>
        <w:widowControl/>
        <w:tabs>
          <w:tab w:val="left" w:pos="900"/>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2.乙方提交的工作成果未侵犯第三人合法权利。若导致第三人向甲方索赔，乙方应承担全部责任并对甲方因此而遭受的损失予以赔偿，包括但不限于因诉讼而产生的律师费、诉讼费等一切费用。</w:t>
      </w:r>
    </w:p>
    <w:p>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第九条</w:t>
      </w:r>
      <w:r>
        <w:rPr>
          <w:rFonts w:hint="default" w:ascii="Times New Roman" w:hAnsi="Times New Roman" w:eastAsia="仿宋_GB2312" w:cs="Times New Roman"/>
          <w:sz w:val="32"/>
          <w:szCs w:val="32"/>
        </w:rPr>
        <w:t xml:space="preserve">  双方确定因履行本合同应遵守的保密义务如下：成果未经甲方同意，任何单位和个人不得向外公开；甲方提供给乙方的相关资料，原则上不向外公开。</w:t>
      </w:r>
    </w:p>
    <w:p>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第十条</w:t>
      </w:r>
      <w:r>
        <w:rPr>
          <w:rFonts w:hint="default" w:ascii="Times New Roman" w:hAnsi="Times New Roman" w:eastAsia="仿宋_GB2312" w:cs="Times New Roman"/>
          <w:sz w:val="32"/>
          <w:szCs w:val="32"/>
        </w:rPr>
        <w:t xml:space="preserve">  所有与本项目实施相关的争议，经双方友好协商解决；协商不成时，任何一方可向三亚市具有管辖权的人民法院提起诉讼。</w:t>
      </w:r>
    </w:p>
    <w:p>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第十一条</w:t>
      </w:r>
      <w:r>
        <w:rPr>
          <w:rFonts w:hint="default" w:ascii="Times New Roman" w:hAnsi="Times New Roman" w:eastAsia="仿宋_GB2312" w:cs="Times New Roman"/>
          <w:sz w:val="32"/>
          <w:szCs w:val="32"/>
        </w:rPr>
        <w:t xml:space="preserve">  如本合同有任何变更或未尽事宜，双方应友好协商，制定补充协议。补充协议与本合同具有同等法律效力。</w:t>
      </w:r>
    </w:p>
    <w:p>
      <w:pPr>
        <w:spacing w:line="360" w:lineRule="auto"/>
        <w:ind w:right="-88" w:rightChars="-42"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第十二条</w:t>
      </w:r>
      <w:r>
        <w:rPr>
          <w:rFonts w:hint="default" w:ascii="Times New Roman" w:hAnsi="Times New Roman" w:eastAsia="仿宋_GB2312" w:cs="Times New Roman"/>
          <w:sz w:val="32"/>
          <w:szCs w:val="32"/>
        </w:rPr>
        <w:t xml:space="preserve">  本合同经双方签字盖章后生效，一式</w:t>
      </w:r>
      <w:r>
        <w:rPr>
          <w:rFonts w:hint="default" w:ascii="Times New Roman" w:hAnsi="Times New Roman" w:eastAsia="仿宋_GB2312" w:cs="Times New Roman"/>
          <w:sz w:val="32"/>
          <w:szCs w:val="32"/>
          <w:u w:val="single"/>
        </w:rPr>
        <w:t xml:space="preserve"> 陆 </w:t>
      </w:r>
      <w:r>
        <w:rPr>
          <w:rFonts w:hint="default" w:ascii="Times New Roman" w:hAnsi="Times New Roman" w:eastAsia="仿宋_GB2312" w:cs="Times New Roman"/>
          <w:sz w:val="32"/>
          <w:szCs w:val="32"/>
        </w:rPr>
        <w:t>份，甲方执</w:t>
      </w:r>
      <w:r>
        <w:rPr>
          <w:rFonts w:hint="default" w:ascii="Times New Roman" w:hAnsi="Times New Roman" w:eastAsia="仿宋_GB2312" w:cs="Times New Roman"/>
          <w:sz w:val="32"/>
          <w:szCs w:val="32"/>
          <w:u w:val="single"/>
        </w:rPr>
        <w:t xml:space="preserve"> 肆 </w:t>
      </w:r>
      <w:r>
        <w:rPr>
          <w:rFonts w:hint="default" w:ascii="Times New Roman" w:hAnsi="Times New Roman" w:eastAsia="仿宋_GB2312" w:cs="Times New Roman"/>
          <w:sz w:val="32"/>
          <w:szCs w:val="32"/>
        </w:rPr>
        <w:t>份，乙方执</w:t>
      </w:r>
      <w:r>
        <w:rPr>
          <w:rFonts w:hint="default" w:ascii="Times New Roman" w:hAnsi="Times New Roman" w:eastAsia="仿宋_GB2312" w:cs="Times New Roman"/>
          <w:sz w:val="32"/>
          <w:szCs w:val="32"/>
          <w:u w:val="single"/>
        </w:rPr>
        <w:t xml:space="preserve"> 贰 </w:t>
      </w:r>
      <w:r>
        <w:rPr>
          <w:rFonts w:hint="default" w:ascii="Times New Roman" w:hAnsi="Times New Roman" w:eastAsia="仿宋_GB2312" w:cs="Times New Roman"/>
          <w:sz w:val="32"/>
          <w:szCs w:val="32"/>
        </w:rPr>
        <w:t>份，均具有同等法律效力。</w:t>
      </w:r>
    </w:p>
    <w:p>
      <w:pPr>
        <w:pStyle w:val="3"/>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pStyle w:val="3"/>
        <w:jc w:val="both"/>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tbl>
      <w:tblPr>
        <w:tblStyle w:val="13"/>
        <w:tblW w:w="8390" w:type="dxa"/>
        <w:tblInd w:w="236" w:type="dxa"/>
        <w:tblLayout w:type="fixed"/>
        <w:tblCellMar>
          <w:top w:w="0" w:type="dxa"/>
          <w:left w:w="108" w:type="dxa"/>
          <w:bottom w:w="0" w:type="dxa"/>
          <w:right w:w="108" w:type="dxa"/>
        </w:tblCellMar>
      </w:tblPr>
      <w:tblGrid>
        <w:gridCol w:w="3830"/>
        <w:gridCol w:w="360"/>
        <w:gridCol w:w="4200"/>
      </w:tblGrid>
      <w:tr>
        <w:tblPrEx>
          <w:tblLayout w:type="fixed"/>
          <w:tblCellMar>
            <w:top w:w="0" w:type="dxa"/>
            <w:left w:w="108" w:type="dxa"/>
            <w:bottom w:w="0" w:type="dxa"/>
            <w:right w:w="108" w:type="dxa"/>
          </w:tblCellMar>
        </w:tblPrEx>
        <w:trPr>
          <w:trHeight w:val="2074" w:hRule="atLeast"/>
        </w:trPr>
        <w:tc>
          <w:tcPr>
            <w:tcW w:w="3830" w:type="dxa"/>
            <w:vAlign w:val="center"/>
          </w:tcPr>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甲方： </w:t>
            </w:r>
          </w:p>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（盖章）</w:t>
            </w:r>
          </w:p>
        </w:tc>
        <w:tc>
          <w:tcPr>
            <w:tcW w:w="360" w:type="dxa"/>
            <w:vMerge w:val="restart"/>
            <w:vAlign w:val="center"/>
          </w:tcPr>
          <w:p>
            <w:pPr>
              <w:tabs>
                <w:tab w:val="left" w:pos="4710"/>
              </w:tabs>
              <w:snapToGrid w:val="0"/>
              <w:rPr>
                <w:rFonts w:hint="default" w:ascii="Times New Roman" w:hAnsi="Times New Roman" w:eastAsia="仿宋_GB2312" w:cs="Times New Roman"/>
                <w:sz w:val="32"/>
                <w:szCs w:val="32"/>
              </w:rPr>
            </w:pPr>
          </w:p>
        </w:tc>
        <w:tc>
          <w:tcPr>
            <w:tcW w:w="4200" w:type="dxa"/>
            <w:vAlign w:val="center"/>
          </w:tcPr>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乙方： </w:t>
            </w:r>
          </w:p>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（盖章）</w:t>
            </w:r>
          </w:p>
        </w:tc>
      </w:tr>
      <w:tr>
        <w:tblPrEx>
          <w:tblLayout w:type="fixed"/>
          <w:tblCellMar>
            <w:top w:w="0" w:type="dxa"/>
            <w:left w:w="108" w:type="dxa"/>
            <w:bottom w:w="0" w:type="dxa"/>
            <w:right w:w="108" w:type="dxa"/>
          </w:tblCellMar>
        </w:tblPrEx>
        <w:trPr>
          <w:trHeight w:val="1499" w:hRule="atLeast"/>
        </w:trPr>
        <w:tc>
          <w:tcPr>
            <w:tcW w:w="3830" w:type="dxa"/>
          </w:tcPr>
          <w:p>
            <w:pPr>
              <w:tabs>
                <w:tab w:val="left" w:pos="4710"/>
              </w:tabs>
              <w:snapToGrid w:val="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法定（授权）代表人：</w:t>
            </w:r>
          </w:p>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（签字）</w:t>
            </w:r>
          </w:p>
        </w:tc>
        <w:tc>
          <w:tcPr>
            <w:tcW w:w="360" w:type="dxa"/>
            <w:vMerge w:val="continue"/>
          </w:tcPr>
          <w:p>
            <w:pPr>
              <w:tabs>
                <w:tab w:val="left" w:pos="4710"/>
              </w:tabs>
              <w:snapToGrid w:val="0"/>
              <w:jc w:val="center"/>
              <w:rPr>
                <w:rFonts w:hint="default" w:ascii="Times New Roman" w:hAnsi="Times New Roman" w:eastAsia="仿宋_GB2312" w:cs="Times New Roman"/>
                <w:sz w:val="32"/>
                <w:szCs w:val="32"/>
              </w:rPr>
            </w:pPr>
          </w:p>
        </w:tc>
        <w:tc>
          <w:tcPr>
            <w:tcW w:w="4200" w:type="dxa"/>
          </w:tcPr>
          <w:p>
            <w:pPr>
              <w:tabs>
                <w:tab w:val="left" w:pos="4710"/>
              </w:tabs>
              <w:snapToGrid w:val="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法定（授权）代表人：</w:t>
            </w:r>
          </w:p>
          <w:p>
            <w:pPr>
              <w:tabs>
                <w:tab w:val="left" w:pos="4710"/>
              </w:tabs>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（签字）</w:t>
            </w:r>
          </w:p>
        </w:tc>
      </w:tr>
      <w:tr>
        <w:tblPrEx>
          <w:tblLayout w:type="fixed"/>
          <w:tblCellMar>
            <w:top w:w="0" w:type="dxa"/>
            <w:left w:w="108" w:type="dxa"/>
            <w:bottom w:w="0" w:type="dxa"/>
            <w:right w:w="108" w:type="dxa"/>
          </w:tblCellMar>
        </w:tblPrEx>
        <w:trPr>
          <w:trHeight w:val="769" w:hRule="atLeast"/>
        </w:trPr>
        <w:tc>
          <w:tcPr>
            <w:tcW w:w="3830" w:type="dxa"/>
            <w:vAlign w:val="center"/>
          </w:tcPr>
          <w:p>
            <w:pPr>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tc>
        <w:tc>
          <w:tcPr>
            <w:tcW w:w="360" w:type="dxa"/>
            <w:vMerge w:val="continue"/>
            <w:vAlign w:val="center"/>
          </w:tcPr>
          <w:p>
            <w:pPr>
              <w:tabs>
                <w:tab w:val="left" w:pos="4710"/>
              </w:tabs>
              <w:snapToGrid w:val="0"/>
              <w:rPr>
                <w:rFonts w:hint="default" w:ascii="Times New Roman" w:hAnsi="Times New Roman" w:eastAsia="仿宋_GB2312" w:cs="Times New Roman"/>
                <w:sz w:val="32"/>
                <w:szCs w:val="32"/>
              </w:rPr>
            </w:pPr>
          </w:p>
        </w:tc>
        <w:tc>
          <w:tcPr>
            <w:tcW w:w="4200" w:type="dxa"/>
            <w:vAlign w:val="center"/>
          </w:tcPr>
          <w:p>
            <w:pPr>
              <w:snapToGrid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tc>
      </w:tr>
    </w:tbl>
    <w:p>
      <w:pPr>
        <w:spacing w:line="360" w:lineRule="auto"/>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E4xzRqYBAAA/AwAADgAAAAAA&#10;AAABACAAAAAeAQAAZHJzL2Uyb0RvYy54bWxQSwUGAAAAAAYABgBZAQAANgU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AC5FEC"/>
    <w:multiLevelType w:val="singleLevel"/>
    <w:tmpl w:val="C0AC5FEC"/>
    <w:lvl w:ilvl="0" w:tentative="0">
      <w:start w:val="1"/>
      <w:numFmt w:val="decimal"/>
      <w:suff w:val="space"/>
      <w:lvlText w:val="%1."/>
      <w:lvlJc w:val="left"/>
    </w:lvl>
  </w:abstractNum>
  <w:abstractNum w:abstractNumId="1">
    <w:nsid w:val="D34C0FDF"/>
    <w:multiLevelType w:val="singleLevel"/>
    <w:tmpl w:val="D34C0FDF"/>
    <w:lvl w:ilvl="0" w:tentative="0">
      <w:start w:val="2"/>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ZDM1ZjM3NTM4MmE5MDVjZjRhN2Y1YzIyNzNhOWIifQ=="/>
  </w:docVars>
  <w:rsids>
    <w:rsidRoot w:val="00322088"/>
    <w:rsid w:val="0007573E"/>
    <w:rsid w:val="0007579E"/>
    <w:rsid w:val="0009720A"/>
    <w:rsid w:val="000D4A12"/>
    <w:rsid w:val="000D719D"/>
    <w:rsid w:val="00123B43"/>
    <w:rsid w:val="0013756F"/>
    <w:rsid w:val="001659F0"/>
    <w:rsid w:val="00185D6B"/>
    <w:rsid w:val="001E7AEB"/>
    <w:rsid w:val="002823C1"/>
    <w:rsid w:val="002933EB"/>
    <w:rsid w:val="00322088"/>
    <w:rsid w:val="003262E6"/>
    <w:rsid w:val="003424B5"/>
    <w:rsid w:val="00350B24"/>
    <w:rsid w:val="004406D6"/>
    <w:rsid w:val="00454F85"/>
    <w:rsid w:val="00455FE4"/>
    <w:rsid w:val="004E300E"/>
    <w:rsid w:val="005265F2"/>
    <w:rsid w:val="00564A9B"/>
    <w:rsid w:val="00566FA6"/>
    <w:rsid w:val="00582103"/>
    <w:rsid w:val="005E4CDB"/>
    <w:rsid w:val="0065486A"/>
    <w:rsid w:val="00671CCB"/>
    <w:rsid w:val="006C3A8D"/>
    <w:rsid w:val="007023EF"/>
    <w:rsid w:val="007805FE"/>
    <w:rsid w:val="007C4BC5"/>
    <w:rsid w:val="007D3AC7"/>
    <w:rsid w:val="00820020"/>
    <w:rsid w:val="00847D93"/>
    <w:rsid w:val="008748A0"/>
    <w:rsid w:val="008970BD"/>
    <w:rsid w:val="008A0B5F"/>
    <w:rsid w:val="008D5BC1"/>
    <w:rsid w:val="00901650"/>
    <w:rsid w:val="00937B00"/>
    <w:rsid w:val="00953802"/>
    <w:rsid w:val="009735A8"/>
    <w:rsid w:val="00A02D0E"/>
    <w:rsid w:val="00A51F86"/>
    <w:rsid w:val="00A82925"/>
    <w:rsid w:val="00B907A7"/>
    <w:rsid w:val="00B96063"/>
    <w:rsid w:val="00B97544"/>
    <w:rsid w:val="00BD1DE8"/>
    <w:rsid w:val="00BE33FB"/>
    <w:rsid w:val="00BE6D54"/>
    <w:rsid w:val="00C301A0"/>
    <w:rsid w:val="00C40A70"/>
    <w:rsid w:val="00CD6722"/>
    <w:rsid w:val="00D73A32"/>
    <w:rsid w:val="00E6407C"/>
    <w:rsid w:val="00EB7FDF"/>
    <w:rsid w:val="00F33670"/>
    <w:rsid w:val="00F375C3"/>
    <w:rsid w:val="00FA54A4"/>
    <w:rsid w:val="02350045"/>
    <w:rsid w:val="03246305"/>
    <w:rsid w:val="04B67AE1"/>
    <w:rsid w:val="05373674"/>
    <w:rsid w:val="07AA67B6"/>
    <w:rsid w:val="0AF20088"/>
    <w:rsid w:val="0B1565FD"/>
    <w:rsid w:val="0B274B52"/>
    <w:rsid w:val="0B4D1E43"/>
    <w:rsid w:val="0B4D7F9C"/>
    <w:rsid w:val="0B752C03"/>
    <w:rsid w:val="0D0129DF"/>
    <w:rsid w:val="0D443962"/>
    <w:rsid w:val="0D4F458B"/>
    <w:rsid w:val="0E6E4D97"/>
    <w:rsid w:val="0F664864"/>
    <w:rsid w:val="12191A36"/>
    <w:rsid w:val="13985615"/>
    <w:rsid w:val="14D84C13"/>
    <w:rsid w:val="15067E5C"/>
    <w:rsid w:val="15CA696F"/>
    <w:rsid w:val="163C609B"/>
    <w:rsid w:val="16A96D6C"/>
    <w:rsid w:val="18A74072"/>
    <w:rsid w:val="199C31D1"/>
    <w:rsid w:val="19C279A0"/>
    <w:rsid w:val="1AC75803"/>
    <w:rsid w:val="1B144AA3"/>
    <w:rsid w:val="1B6A536E"/>
    <w:rsid w:val="1CEA1A58"/>
    <w:rsid w:val="1D4666F2"/>
    <w:rsid w:val="1D83239E"/>
    <w:rsid w:val="1EDB7712"/>
    <w:rsid w:val="1EF2362C"/>
    <w:rsid w:val="1F5E5871"/>
    <w:rsid w:val="1F7F2DDD"/>
    <w:rsid w:val="20327058"/>
    <w:rsid w:val="208771BF"/>
    <w:rsid w:val="22885BF9"/>
    <w:rsid w:val="22A76BC7"/>
    <w:rsid w:val="254469DD"/>
    <w:rsid w:val="254E88F5"/>
    <w:rsid w:val="25A603C5"/>
    <w:rsid w:val="26CB7480"/>
    <w:rsid w:val="27BD3A55"/>
    <w:rsid w:val="280A6C7A"/>
    <w:rsid w:val="286C0C79"/>
    <w:rsid w:val="2AA05757"/>
    <w:rsid w:val="2AAF55C4"/>
    <w:rsid w:val="2B165E90"/>
    <w:rsid w:val="2B1D1341"/>
    <w:rsid w:val="2BD24E70"/>
    <w:rsid w:val="2BD63337"/>
    <w:rsid w:val="2C8B4B50"/>
    <w:rsid w:val="2E381E02"/>
    <w:rsid w:val="2E540F6D"/>
    <w:rsid w:val="30322CFA"/>
    <w:rsid w:val="30A75396"/>
    <w:rsid w:val="313B75A8"/>
    <w:rsid w:val="32EF44C5"/>
    <w:rsid w:val="33866FA8"/>
    <w:rsid w:val="35332771"/>
    <w:rsid w:val="35AD7AC9"/>
    <w:rsid w:val="35CE07E0"/>
    <w:rsid w:val="362568FE"/>
    <w:rsid w:val="364E320C"/>
    <w:rsid w:val="377460DA"/>
    <w:rsid w:val="37807160"/>
    <w:rsid w:val="37E32583"/>
    <w:rsid w:val="38A4613F"/>
    <w:rsid w:val="39721F44"/>
    <w:rsid w:val="39B31773"/>
    <w:rsid w:val="39BA0915"/>
    <w:rsid w:val="3A5E4E2E"/>
    <w:rsid w:val="3AB51F16"/>
    <w:rsid w:val="3ACE7FFB"/>
    <w:rsid w:val="3ADB410F"/>
    <w:rsid w:val="3B4F6791"/>
    <w:rsid w:val="3B796DB1"/>
    <w:rsid w:val="3CFA315E"/>
    <w:rsid w:val="3D1E68EC"/>
    <w:rsid w:val="3D3A18D9"/>
    <w:rsid w:val="3DC50D65"/>
    <w:rsid w:val="3E6E560C"/>
    <w:rsid w:val="3EE44EF7"/>
    <w:rsid w:val="3EEB2AC6"/>
    <w:rsid w:val="3F0318EF"/>
    <w:rsid w:val="3FC13CD8"/>
    <w:rsid w:val="3FFBFB16"/>
    <w:rsid w:val="40F97C48"/>
    <w:rsid w:val="42571E04"/>
    <w:rsid w:val="432023E5"/>
    <w:rsid w:val="43504E71"/>
    <w:rsid w:val="43C5064F"/>
    <w:rsid w:val="43E908BD"/>
    <w:rsid w:val="46D02312"/>
    <w:rsid w:val="46D44D1A"/>
    <w:rsid w:val="4A8F2BD7"/>
    <w:rsid w:val="4AC64777"/>
    <w:rsid w:val="4AEA5560"/>
    <w:rsid w:val="4C104020"/>
    <w:rsid w:val="4C3E5C9A"/>
    <w:rsid w:val="4CA71917"/>
    <w:rsid w:val="4D85327D"/>
    <w:rsid w:val="4DC04D64"/>
    <w:rsid w:val="4EB848A7"/>
    <w:rsid w:val="4EC87182"/>
    <w:rsid w:val="4F90286D"/>
    <w:rsid w:val="50BC42AB"/>
    <w:rsid w:val="510579CC"/>
    <w:rsid w:val="51213548"/>
    <w:rsid w:val="51C82AC4"/>
    <w:rsid w:val="52184858"/>
    <w:rsid w:val="52B021C0"/>
    <w:rsid w:val="52CF07C7"/>
    <w:rsid w:val="539731EB"/>
    <w:rsid w:val="545615C5"/>
    <w:rsid w:val="54D75CED"/>
    <w:rsid w:val="56307536"/>
    <w:rsid w:val="56B1537A"/>
    <w:rsid w:val="56DF6714"/>
    <w:rsid w:val="573D4D75"/>
    <w:rsid w:val="57963969"/>
    <w:rsid w:val="58791FF2"/>
    <w:rsid w:val="58DE6AD5"/>
    <w:rsid w:val="597C2F31"/>
    <w:rsid w:val="59EB7FB0"/>
    <w:rsid w:val="5B8A1357"/>
    <w:rsid w:val="5BC64524"/>
    <w:rsid w:val="5BFD2BD4"/>
    <w:rsid w:val="5D30648D"/>
    <w:rsid w:val="5D3CE6BA"/>
    <w:rsid w:val="5E575E0D"/>
    <w:rsid w:val="5E7B40A2"/>
    <w:rsid w:val="5F4EA037"/>
    <w:rsid w:val="5FDF71ED"/>
    <w:rsid w:val="605B62F5"/>
    <w:rsid w:val="60A61E52"/>
    <w:rsid w:val="60D27FCB"/>
    <w:rsid w:val="62591D67"/>
    <w:rsid w:val="65930477"/>
    <w:rsid w:val="65B8457A"/>
    <w:rsid w:val="6611578E"/>
    <w:rsid w:val="665C7ACD"/>
    <w:rsid w:val="66763E5C"/>
    <w:rsid w:val="6692162D"/>
    <w:rsid w:val="66DD41B9"/>
    <w:rsid w:val="67CA13E6"/>
    <w:rsid w:val="68346D7E"/>
    <w:rsid w:val="68D07065"/>
    <w:rsid w:val="69AD1ECC"/>
    <w:rsid w:val="69DB31C1"/>
    <w:rsid w:val="6AA7358A"/>
    <w:rsid w:val="6E407C10"/>
    <w:rsid w:val="6E4B07BB"/>
    <w:rsid w:val="6E4D4145"/>
    <w:rsid w:val="6E8B77AD"/>
    <w:rsid w:val="6F98126F"/>
    <w:rsid w:val="70902CE9"/>
    <w:rsid w:val="717560A3"/>
    <w:rsid w:val="719D19FB"/>
    <w:rsid w:val="724E0EE2"/>
    <w:rsid w:val="729F4F0F"/>
    <w:rsid w:val="72F83E29"/>
    <w:rsid w:val="738D01FA"/>
    <w:rsid w:val="73C21EFE"/>
    <w:rsid w:val="74433589"/>
    <w:rsid w:val="74DD7518"/>
    <w:rsid w:val="7540494C"/>
    <w:rsid w:val="75792336"/>
    <w:rsid w:val="761228CB"/>
    <w:rsid w:val="764F3234"/>
    <w:rsid w:val="76F59D15"/>
    <w:rsid w:val="77336515"/>
    <w:rsid w:val="773622D7"/>
    <w:rsid w:val="7767A2D1"/>
    <w:rsid w:val="77F769E0"/>
    <w:rsid w:val="786B1F12"/>
    <w:rsid w:val="78A13E03"/>
    <w:rsid w:val="78C7654E"/>
    <w:rsid w:val="79AA0786"/>
    <w:rsid w:val="7A010492"/>
    <w:rsid w:val="7A391F97"/>
    <w:rsid w:val="7A506BBD"/>
    <w:rsid w:val="7BB65090"/>
    <w:rsid w:val="7BFF554E"/>
    <w:rsid w:val="7C11315A"/>
    <w:rsid w:val="7C280612"/>
    <w:rsid w:val="7CFA0179"/>
    <w:rsid w:val="7DB15D1B"/>
    <w:rsid w:val="7DDE101B"/>
    <w:rsid w:val="7F282AF7"/>
    <w:rsid w:val="7F8B39BA"/>
    <w:rsid w:val="BEFA8CFA"/>
    <w:rsid w:val="BF5E196B"/>
    <w:rsid w:val="BFFF52E6"/>
    <w:rsid w:val="C774F14C"/>
    <w:rsid w:val="DBFFAED6"/>
    <w:rsid w:val="DD96461B"/>
    <w:rsid w:val="EEBBBD8A"/>
    <w:rsid w:val="EFF7D83B"/>
    <w:rsid w:val="F0FF42EA"/>
    <w:rsid w:val="F3FA451E"/>
    <w:rsid w:val="F57B27A9"/>
    <w:rsid w:val="F5CABBF0"/>
    <w:rsid w:val="FAFF00B4"/>
    <w:rsid w:val="FDBC1638"/>
    <w:rsid w:val="FE676E6D"/>
    <w:rsid w:val="FE7BD5E4"/>
    <w:rsid w:val="FEFF20E0"/>
    <w:rsid w:val="FF7D401A"/>
    <w:rsid w:val="FFFF0083"/>
    <w:rsid w:val="FFFF1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1"/>
    <w:pPr>
      <w:ind w:right="33"/>
      <w:jc w:val="center"/>
      <w:outlineLvl w:val="0"/>
    </w:pPr>
    <w:rPr>
      <w:rFonts w:ascii="宋体" w:hAnsi="宋体" w:cs="宋体"/>
      <w:b/>
      <w:bCs/>
      <w:sz w:val="38"/>
      <w:szCs w:val="38"/>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_Style 3"/>
    <w:basedOn w:val="1"/>
    <w:qFormat/>
    <w:uiPriority w:val="0"/>
    <w:pPr>
      <w:ind w:firstLine="420" w:firstLineChars="200"/>
    </w:pPr>
    <w:rPr>
      <w:sz w:val="20"/>
    </w:rPr>
  </w:style>
  <w:style w:type="paragraph" w:styleId="5">
    <w:name w:val="annotation text"/>
    <w:basedOn w:val="1"/>
    <w:link w:val="26"/>
    <w:unhideWhenUsed/>
    <w:qFormat/>
    <w:uiPriority w:val="99"/>
    <w:pPr>
      <w:jc w:val="left"/>
    </w:pPr>
  </w:style>
  <w:style w:type="paragraph" w:styleId="6">
    <w:name w:val="Body Text Indent"/>
    <w:basedOn w:val="1"/>
    <w:link w:val="17"/>
    <w:qFormat/>
    <w:uiPriority w:val="0"/>
    <w:pPr>
      <w:ind w:firstLine="480" w:firstLineChars="200"/>
    </w:pPr>
    <w:rPr>
      <w:rFonts w:ascii="Calibri" w:hAnsi="Calibri"/>
      <w:kern w:val="0"/>
      <w:sz w:val="24"/>
    </w:rPr>
  </w:style>
  <w:style w:type="paragraph" w:styleId="7">
    <w:name w:val="Body Text Indent 2"/>
    <w:basedOn w:val="1"/>
    <w:qFormat/>
    <w:uiPriority w:val="0"/>
    <w:pPr>
      <w:ind w:firstLine="675"/>
    </w:pPr>
    <w:rPr>
      <w:kern w:val="0"/>
      <w:sz w:val="28"/>
      <w:szCs w:val="20"/>
      <w:lang w:val="zh-CN"/>
    </w:rPr>
  </w:style>
  <w:style w:type="paragraph" w:styleId="8">
    <w:name w:val="Balloon Text"/>
    <w:basedOn w:val="1"/>
    <w:link w:val="18"/>
    <w:unhideWhenUsed/>
    <w:qFormat/>
    <w:uiPriority w:val="99"/>
    <w:rPr>
      <w:sz w:val="18"/>
      <w:szCs w:val="18"/>
    </w:rPr>
  </w:style>
  <w:style w:type="paragraph" w:styleId="9">
    <w:name w:val="footer"/>
    <w:basedOn w:val="1"/>
    <w:unhideWhenUsed/>
    <w:qFormat/>
    <w:uiPriority w:val="99"/>
    <w:pPr>
      <w:tabs>
        <w:tab w:val="center" w:pos="4153"/>
        <w:tab w:val="right" w:pos="8306"/>
      </w:tabs>
      <w:snapToGrid w:val="0"/>
      <w:jc w:val="left"/>
    </w:pPr>
    <w:rPr>
      <w:sz w:val="18"/>
    </w:rPr>
  </w:style>
  <w:style w:type="paragraph" w:styleId="10">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2">
    <w:name w:val="annotation subject"/>
    <w:basedOn w:val="5"/>
    <w:next w:val="5"/>
    <w:link w:val="27"/>
    <w:semiHidden/>
    <w:unhideWhenUsed/>
    <w:uiPriority w:val="99"/>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annotation reference"/>
    <w:basedOn w:val="15"/>
    <w:semiHidden/>
    <w:unhideWhenUsed/>
    <w:uiPriority w:val="99"/>
    <w:rPr>
      <w:sz w:val="21"/>
      <w:szCs w:val="21"/>
    </w:rPr>
  </w:style>
  <w:style w:type="character" w:customStyle="1" w:styleId="17">
    <w:name w:val="正文文本缩进 字符"/>
    <w:link w:val="6"/>
    <w:qFormat/>
    <w:uiPriority w:val="0"/>
    <w:rPr>
      <w:rFonts w:eastAsia="宋体"/>
      <w:sz w:val="24"/>
      <w:szCs w:val="24"/>
    </w:rPr>
  </w:style>
  <w:style w:type="character" w:customStyle="1" w:styleId="18">
    <w:name w:val="批注框文本 字符"/>
    <w:link w:val="8"/>
    <w:semiHidden/>
    <w:qFormat/>
    <w:uiPriority w:val="99"/>
    <w:rPr>
      <w:rFonts w:ascii="Times New Roman" w:hAnsi="Times New Roman"/>
      <w:kern w:val="2"/>
      <w:sz w:val="18"/>
      <w:szCs w:val="18"/>
    </w:rPr>
  </w:style>
  <w:style w:type="character" w:customStyle="1" w:styleId="19">
    <w:name w:val="正文文本缩进 Char1"/>
    <w:semiHidden/>
    <w:qFormat/>
    <w:uiPriority w:val="99"/>
    <w:rPr>
      <w:rFonts w:ascii="Times New Roman" w:hAnsi="Times New Roman" w:eastAsia="宋体" w:cs="Times New Roman"/>
      <w:szCs w:val="24"/>
    </w:rPr>
  </w:style>
  <w:style w:type="character" w:customStyle="1" w:styleId="20">
    <w:name w:val="正文文本 + 9.5 pt"/>
    <w:qFormat/>
    <w:uiPriority w:val="0"/>
    <w:rPr>
      <w:b/>
      <w:spacing w:val="110"/>
      <w:sz w:val="19"/>
    </w:rPr>
  </w:style>
  <w:style w:type="character" w:customStyle="1" w:styleId="21">
    <w:name w:val="正文文本_"/>
    <w:link w:val="22"/>
    <w:qFormat/>
    <w:uiPriority w:val="0"/>
    <w:rPr>
      <w:rFonts w:ascii="MingLiU" w:hAnsi="MingLiU" w:eastAsia="MingLiU"/>
      <w:spacing w:val="60"/>
      <w:kern w:val="0"/>
      <w:sz w:val="31"/>
      <w:szCs w:val="20"/>
    </w:rPr>
  </w:style>
  <w:style w:type="paragraph" w:customStyle="1" w:styleId="22">
    <w:name w:val="正文文本 Char Char"/>
    <w:basedOn w:val="1"/>
    <w:link w:val="21"/>
    <w:qFormat/>
    <w:uiPriority w:val="0"/>
    <w:pPr>
      <w:shd w:val="clear" w:color="auto" w:fill="FFFFFF"/>
      <w:spacing w:before="60" w:after="900" w:line="240" w:lineRule="atLeast"/>
      <w:ind w:hanging="260"/>
      <w:jc w:val="center"/>
    </w:pPr>
    <w:rPr>
      <w:rFonts w:ascii="MingLiU" w:hAnsi="MingLiU" w:eastAsia="MingLiU"/>
      <w:spacing w:val="60"/>
      <w:kern w:val="0"/>
      <w:sz w:val="31"/>
      <w:szCs w:val="20"/>
    </w:rPr>
  </w:style>
  <w:style w:type="paragraph" w:customStyle="1" w:styleId="23">
    <w:name w:val="Default"/>
    <w:qFormat/>
    <w:uiPriority w:val="0"/>
    <w:pPr>
      <w:widowControl w:val="0"/>
      <w:autoSpaceDE w:val="0"/>
      <w:autoSpaceDN w:val="0"/>
      <w:adjustRightInd w:val="0"/>
    </w:pPr>
    <w:rPr>
      <w:rFonts w:ascii="Calibri" w:hAnsi="Calibri" w:eastAsia="宋体" w:cs="Times New Roman"/>
      <w:color w:val="000000"/>
      <w:kern w:val="2"/>
      <w:sz w:val="24"/>
      <w:szCs w:val="24"/>
      <w:lang w:val="en-US" w:eastAsia="zh-CN" w:bidi="ar-SA"/>
    </w:rPr>
  </w:style>
  <w:style w:type="paragraph" w:customStyle="1" w:styleId="24">
    <w:name w:val="_Style 21"/>
    <w:unhideWhenUsed/>
    <w:qFormat/>
    <w:uiPriority w:val="99"/>
    <w:rPr>
      <w:rFonts w:ascii="Times New Roman" w:hAnsi="Times New Roman" w:eastAsia="宋体" w:cs="Times New Roman"/>
      <w:kern w:val="2"/>
      <w:sz w:val="21"/>
      <w:szCs w:val="24"/>
      <w:lang w:val="en-US" w:eastAsia="zh-CN" w:bidi="ar-SA"/>
    </w:rPr>
  </w:style>
  <w:style w:type="paragraph" w:customStyle="1" w:styleId="25">
    <w:name w:val="Revision"/>
    <w:hidden/>
    <w:unhideWhenUsed/>
    <w:uiPriority w:val="99"/>
    <w:rPr>
      <w:rFonts w:ascii="Times New Roman" w:hAnsi="Times New Roman" w:eastAsia="宋体" w:cs="Times New Roman"/>
      <w:kern w:val="2"/>
      <w:sz w:val="21"/>
      <w:szCs w:val="24"/>
      <w:lang w:val="en-US" w:eastAsia="zh-CN" w:bidi="ar-SA"/>
    </w:rPr>
  </w:style>
  <w:style w:type="character" w:customStyle="1" w:styleId="26">
    <w:name w:val="批注文字 字符"/>
    <w:basedOn w:val="15"/>
    <w:link w:val="5"/>
    <w:uiPriority w:val="99"/>
    <w:rPr>
      <w:kern w:val="2"/>
      <w:sz w:val="21"/>
      <w:szCs w:val="24"/>
    </w:rPr>
  </w:style>
  <w:style w:type="character" w:customStyle="1" w:styleId="27">
    <w:name w:val="批注主题 字符"/>
    <w:basedOn w:val="26"/>
    <w:link w:val="12"/>
    <w:semiHidden/>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432</Words>
  <Characters>2465</Characters>
  <Lines>20</Lines>
  <Paragraphs>5</Paragraphs>
  <TotalTime>1</TotalTime>
  <ScaleCrop>false</ScaleCrop>
  <LinksUpToDate>false</LinksUpToDate>
  <CharactersWithSpaces>2892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2020-04-24T14:14:00Z</dcterms:created>
  <dc:creator>Administrator</dc:creator>
  <cp:lastModifiedBy>陈乙娇</cp:lastModifiedBy>
  <cp:lastPrinted>2022-12-10T00:25:00Z</cp:lastPrinted>
  <dcterms:modified xsi:type="dcterms:W3CDTF">2024-11-05T08:16:18Z</dcterms:modified>
  <dc:title>珠海推进乡村振兴战略实绩考核第三方评估项目</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18ED46FA0F584F388914F7B1D8747450_13</vt:lpwstr>
  </property>
  <property fmtid="{D5CDD505-2E9C-101B-9397-08002B2CF9AE}" pid="4" name="ribbonExt">
    <vt:lpwstr>{"WPSExtOfficeTab":{"OnGetEnabled":false,"OnGetVisible":false}}</vt:lpwstr>
  </property>
</Properties>
</file>