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三亚市2024年农业生产社会化服务项目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第一批补助资金汇总表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CESI楷体-GB2312" w:hAnsi="CESI楷体-GB2312" w:eastAsia="CESI楷体-GB2312" w:cs="CESI楷体-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制表单位：三亚市农业农村局                                                制表时间：2024年8月20日</w:t>
      </w:r>
    </w:p>
    <w:tbl>
      <w:tblPr>
        <w:tblStyle w:val="5"/>
        <w:tblW w:w="140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475"/>
        <w:gridCol w:w="2845"/>
        <w:gridCol w:w="2469"/>
        <w:gridCol w:w="2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服务组织名称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核定补助面积（亩）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核定补助金额（元）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三亚金凤凰南繁制种专业合作社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机插秧机育秧、烘干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1098.10 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87792.90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极目（海南）智能育种装备有限公司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飞防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9137.42 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462140.06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海南万农农业科技有限公司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飞防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1828.33 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125414.60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三亚鸿运农机机耕专业合作社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机耕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4572.70 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450755.00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海南省南繁科技有限公司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飞防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1024.15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22856.40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海南博华农业发展有限公司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机耕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537.99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45656.66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海南皓晨农业开发有限公司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机耕、机收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617.7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47788.00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海口亦民农机作业服务专业合作社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机耕、机收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722.2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61534.00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三亚远兴农百香果种养殖农民专业合作社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机耕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1727.36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87058.94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三亚市海棠区盈腾农业开发有限公司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机耕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140.8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10230.90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三亚隆华生态农业科技有限公司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机耕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2640.33 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245449.64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海南盈全丰农业科技有限公司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飞防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764.37 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56740.58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= sum(D2:D13) \* MERGEFORMAT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24811.45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= sum(E2:E13) \* MERGEFORMAT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1703417.68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注：服务面积（亩/次）含一个地块重复多次服务，补助金额以核定补助面积为准。</w:t>
      </w:r>
    </w:p>
    <w:p/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DQyMWU3OTQzZmQ5NTg0NGM4MWFjNDVmN2YxMjEifQ=="/>
  </w:docVars>
  <w:rsids>
    <w:rsidRoot w:val="67E14671"/>
    <w:rsid w:val="67E1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2024-08-20T07:56:00Z</dcterms:created>
  <dc:creator>Jack解可不解饿</dc:creator>
  <cp:lastModifiedBy>Jack解可不解饿</cp:lastModifiedBy>
  <dcterms:modified xsi:type="dcterms:W3CDTF">2024-08-20T07:57:08Z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F17F4B73DB474E18BC6D770AF47C4483_11</vt:lpwstr>
  </property>
</Properties>
</file>