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line="540" w:lineRule="exact"/>
        <w:jc w:val="center"/>
        <w:rPr>
          <w:rFonts w:hint="default" w:eastAsia="FZXiaoBiaoSong-B05S"/>
          <w:sz w:val="36"/>
          <w:szCs w:val="36"/>
          <w:lang w:val="en-US" w:eastAsia="zh-CN"/>
        </w:rPr>
      </w:pPr>
      <w:r>
        <w:rPr>
          <w:rFonts w:hint="eastAsia" w:eastAsia="FZXiaoBiaoSong-B05S"/>
          <w:sz w:val="36"/>
          <w:szCs w:val="36"/>
          <w:lang w:val="en-US" w:eastAsia="zh-CN"/>
        </w:rPr>
        <w:t>三亚市2022年</w:t>
      </w:r>
      <w:r>
        <w:rPr>
          <w:rFonts w:hint="default" w:eastAsia="FZXiaoBiaoSong-B05S"/>
          <w:sz w:val="36"/>
          <w:szCs w:val="36"/>
          <w:lang w:val="en-US" w:eastAsia="zh-CN"/>
        </w:rPr>
        <w:t>高素质农民</w:t>
      </w:r>
      <w:r>
        <w:rPr>
          <w:rFonts w:hint="eastAsia" w:eastAsia="FZXiaoBiaoSong-B05S"/>
          <w:sz w:val="36"/>
          <w:szCs w:val="36"/>
          <w:lang w:val="en-US" w:eastAsia="zh-CN"/>
        </w:rPr>
        <w:t>培</w:t>
      </w:r>
      <w:bookmarkStart w:id="0" w:name="_GoBack"/>
      <w:bookmarkEnd w:id="0"/>
      <w:r>
        <w:rPr>
          <w:rFonts w:hint="eastAsia" w:eastAsia="FZXiaoBiaoSong-B05S"/>
          <w:sz w:val="36"/>
          <w:szCs w:val="36"/>
          <w:lang w:val="en-US" w:eastAsia="zh-CN"/>
        </w:rPr>
        <w:t>育</w:t>
      </w:r>
      <w:r>
        <w:rPr>
          <w:rFonts w:hint="default" w:eastAsia="FZXiaoBiaoSong-B05S"/>
          <w:sz w:val="36"/>
          <w:szCs w:val="36"/>
          <w:lang w:val="en-US" w:eastAsia="zh-CN"/>
        </w:rPr>
        <w:t>项目任务</w:t>
      </w:r>
      <w:r>
        <w:rPr>
          <w:rFonts w:hint="eastAsia" w:eastAsia="FZXiaoBiaoSong-B05S"/>
          <w:sz w:val="36"/>
          <w:szCs w:val="36"/>
          <w:lang w:val="en-US" w:eastAsia="zh-CN"/>
        </w:rPr>
        <w:t>分解</w:t>
      </w:r>
      <w:r>
        <w:rPr>
          <w:rFonts w:hint="default" w:eastAsia="FZXiaoBiaoSong-B05S"/>
          <w:sz w:val="36"/>
          <w:szCs w:val="36"/>
          <w:lang w:val="en-US" w:eastAsia="zh-CN"/>
        </w:rPr>
        <w:t>表</w:t>
      </w:r>
    </w:p>
    <w:p>
      <w:pPr>
        <w:spacing w:line="540" w:lineRule="exact"/>
        <w:jc w:val="center"/>
        <w:rPr>
          <w:rFonts w:hint="eastAsia" w:ascii="KaiTi_GB2312" w:hAnsi="KaiTi_GB2312" w:eastAsia="KaiTi_GB2312" w:cs="KaiTi_GB2312"/>
          <w:bCs/>
          <w:sz w:val="32"/>
          <w:szCs w:val="32"/>
        </w:rPr>
      </w:pPr>
      <w:r>
        <w:rPr>
          <w:rFonts w:hint="eastAsia" w:ascii="KaiTi_GB2312" w:hAnsi="KaiTi_GB2312" w:eastAsia="KaiTi_GB2312" w:cs="KaiTi_GB2312"/>
          <w:bCs/>
          <w:sz w:val="24"/>
          <w:szCs w:val="24"/>
        </w:rPr>
        <w:t xml:space="preserve">                                                            </w:t>
      </w:r>
      <w:r>
        <w:rPr>
          <w:rFonts w:hint="eastAsia" w:ascii="KaiTi_GB2312" w:hAnsi="KaiTi_GB2312" w:eastAsia="KaiTi_GB2312" w:cs="KaiTi_GB2312"/>
          <w:bCs/>
          <w:sz w:val="32"/>
          <w:szCs w:val="32"/>
        </w:rPr>
        <w:t xml:space="preserve"> （单位：人）</w:t>
      </w:r>
    </w:p>
    <w:tbl>
      <w:tblPr>
        <w:tblStyle w:val="2"/>
        <w:tblpPr w:leftFromText="180" w:rightFromText="180" w:vertAnchor="text" w:horzAnchor="page" w:tblpXSpec="center" w:tblpY="345"/>
        <w:tblOverlap w:val="never"/>
        <w:tblW w:w="12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2187"/>
        <w:gridCol w:w="1116"/>
        <w:gridCol w:w="1171"/>
        <w:gridCol w:w="1171"/>
        <w:gridCol w:w="1171"/>
        <w:gridCol w:w="1626"/>
        <w:gridCol w:w="900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培训主要对象或内容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重点区域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2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海棠区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吉阳区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天涯区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崖州区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育才生态区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经营管理型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新型农业经营主体带头人、返乡入乡创新创业者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专业生产型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瓜果菜种植和畜禽养殖技术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技能服务型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农业电子商务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490</w:t>
            </w: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eastAsia="SimSun" w:cs="SimSu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28"/>
          <w:szCs w:val="28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SimSun" w:hAnsi="SimSun" w:eastAsia="SimSun" w:cs="SimSu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75BFEC49-656F-4CC7-A249-2ED4C11E8F82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FC13EC-623C-43C0-ADEF-4B7853A81E61}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8A03C5D-0E2A-49AC-A4BF-57B06D9C3261}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2FCF4DA-F646-4C7B-99E3-9D647623AC13}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0C9AC95-4BB7-4C64-806C-DDF9A30030A1}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ZDaBiaoSong-B06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TY3YmMyMDlmNjU3ZDIyYTEwOTg1NjZlYTkwYTgifQ=="/>
  </w:docVars>
  <w:rsids>
    <w:rsidRoot w:val="50023172"/>
    <w:rsid w:val="143E480A"/>
    <w:rsid w:val="3E1624C4"/>
    <w:rsid w:val="50023172"/>
    <w:rsid w:val="5172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173</Characters>
  <Lines>0</Lines>
  <Paragraphs>0</Paragraphs>
  <TotalTime>2</TotalTime>
  <ScaleCrop>false</ScaleCrop>
  <LinksUpToDate>false</LinksUpToDate>
  <CharactersWithSpaces>234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2022-07-27T03:17:00Z</dcterms:created>
  <dc:creator>あさ（啊灑） </dc:creator>
  <cp:lastModifiedBy>あさ（啊灑） </cp:lastModifiedBy>
  <dcterms:modified xsi:type="dcterms:W3CDTF">2022-07-27T03:20:48Z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9D9F3C28CC4E4F5F89081F439B6EFB70</vt:lpwstr>
  </property>
</Properties>
</file>