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pageBreakBefore w:val="0"/>
        <w:kinsoku/>
        <w:wordWrap/>
        <w:overflowPunct/>
        <w:topLinePunct w:val="0"/>
        <w:autoSpaceDE/>
        <w:autoSpaceDN/>
        <w:bidi w:val="0"/>
        <w:adjustRightInd/>
        <w:snapToGrid/>
        <w:spacing w:line="578" w:lineRule="exact"/>
        <w:jc w:val="center"/>
        <w:textAlignment w:val="auto"/>
        <w:rPr>
          <w:rFonts w:hint="default"/>
          <w:lang w:val="en-US" w:eastAsia="zh-CN"/>
        </w:rPr>
      </w:pPr>
      <w:bookmarkStart w:id="0" w:name="_Toc13559"/>
      <w:bookmarkStart w:id="1" w:name="_Toc20219"/>
      <w:bookmarkStart w:id="2" w:name="_Toc9437"/>
      <w:bookmarkStart w:id="3" w:name="_Toc23024"/>
      <w:bookmarkStart w:id="4" w:name="_Toc28057"/>
      <w:bookmarkStart w:id="5" w:name="_Toc22265"/>
      <w:bookmarkStart w:id="6" w:name="_Toc4164"/>
      <w:bookmarkStart w:id="7" w:name="_Toc550"/>
      <w:r>
        <w:rPr>
          <w:rFonts w:hint="default"/>
          <w:lang w:val="en-US" w:eastAsia="zh-CN"/>
        </w:rPr>
        <w:t>三亚海上现代渔业产业园</w:t>
      </w:r>
    </w:p>
    <w:p>
      <w:pPr>
        <w:pStyle w:val="40"/>
        <w:keepNext w:val="0"/>
        <w:keepLines w:val="0"/>
        <w:pageBreakBefore w:val="0"/>
        <w:kinsoku/>
        <w:wordWrap/>
        <w:overflowPunct/>
        <w:topLinePunct w:val="0"/>
        <w:autoSpaceDE/>
        <w:autoSpaceDN/>
        <w:bidi w:val="0"/>
        <w:adjustRightInd/>
        <w:snapToGrid/>
        <w:spacing w:line="578" w:lineRule="exact"/>
        <w:textAlignment w:val="auto"/>
        <w:rPr>
          <w:rFonts w:hint="default" w:ascii="Times New Roman" w:hAnsi="Times New Roman" w:eastAsia="仿宋_GB2312" w:cs="Times New Roman"/>
          <w:sz w:val="32"/>
          <w:szCs w:val="32"/>
          <w:lang w:val="en-US" w:eastAsia="zh-CN"/>
        </w:rPr>
      </w:pPr>
    </w:p>
    <w:p>
      <w:pPr>
        <w:pStyle w:val="40"/>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b w:val="0"/>
          <w:bCs/>
          <w:sz w:val="32"/>
          <w:szCs w:val="32"/>
          <w:lang w:val="en-US" w:eastAsia="zh-CN"/>
        </w:rPr>
      </w:pPr>
      <w:r>
        <w:rPr>
          <w:rFonts w:hint="default" w:ascii="Times New Roman" w:hAnsi="Times New Roman" w:eastAsia="黑体" w:cs="Times New Roman"/>
          <w:b w:val="0"/>
          <w:bCs/>
          <w:sz w:val="32"/>
          <w:szCs w:val="32"/>
          <w:lang w:val="en-US" w:eastAsia="zh-CN"/>
        </w:rPr>
        <w:t>一、项目名称</w:t>
      </w:r>
    </w:p>
    <w:p>
      <w:pPr>
        <w:pStyle w:val="40"/>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b w:val="0"/>
          <w:bCs/>
          <w:sz w:val="32"/>
          <w:szCs w:val="32"/>
          <w:lang w:val="en-US" w:eastAsia="zh-CN"/>
        </w:rPr>
      </w:pPr>
      <w:r>
        <w:rPr>
          <w:rFonts w:hint="default" w:ascii="Times New Roman" w:hAnsi="Times New Roman" w:eastAsia="仿宋_GB2312" w:cs="Times New Roman"/>
          <w:b w:val="0"/>
          <w:bCs/>
          <w:sz w:val="32"/>
          <w:szCs w:val="32"/>
          <w:lang w:val="en-US" w:eastAsia="zh-CN"/>
        </w:rPr>
        <w:t>三亚海上现代渔业产业园</w:t>
      </w:r>
    </w:p>
    <w:p>
      <w:pPr>
        <w:pStyle w:val="40"/>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b w:val="0"/>
          <w:bCs/>
          <w:sz w:val="32"/>
          <w:szCs w:val="32"/>
          <w:lang w:val="en-US" w:eastAsia="zh-CN"/>
        </w:rPr>
      </w:pPr>
      <w:r>
        <w:rPr>
          <w:rFonts w:hint="default" w:ascii="Times New Roman" w:hAnsi="Times New Roman" w:eastAsia="黑体" w:cs="Times New Roman"/>
          <w:b w:val="0"/>
          <w:bCs/>
          <w:sz w:val="32"/>
          <w:szCs w:val="32"/>
          <w:lang w:val="en-US" w:eastAsia="zh-CN"/>
        </w:rPr>
        <w:t>二、项目背景</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b w:val="0"/>
          <w:bCs/>
          <w:sz w:val="32"/>
          <w:szCs w:val="32"/>
          <w:lang w:val="en-US" w:eastAsia="zh-CN"/>
        </w:rPr>
      </w:pPr>
      <w:r>
        <w:rPr>
          <w:rFonts w:hint="default" w:ascii="Times New Roman" w:hAnsi="Times New Roman" w:eastAsia="仿宋_GB2312" w:cs="Times New Roman"/>
          <w:b w:val="0"/>
          <w:bCs/>
          <w:sz w:val="32"/>
          <w:szCs w:val="32"/>
          <w:lang w:val="en-US" w:eastAsia="zh-CN"/>
        </w:rPr>
        <w:t>20世纪90年代以来，随着全球渔业捕捞资源的日趋紧张，全球捕捞量停滞不前，养殖生产几乎贡献了水产品供给的全部增量。向海洋要战略、要空间、要资源、要效益，发展深远海养殖是海洋渔业发展突破生态环境和自然资源约束性挑战、培育新动能的重要战略方向，是蓝色经济提质增效的重要举措。</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val="0"/>
          <w:bCs/>
          <w:sz w:val="32"/>
          <w:szCs w:val="32"/>
          <w:lang w:val="en-US" w:eastAsia="zh-CN"/>
        </w:rPr>
        <w:t>海南省作为全国海洋面积最大的一个省，其管辖海域面积占全国海洋国土的2/3。随着海南自由贸易港的建设，沿海岸线供渔业发展空间基本饱和，15</w:t>
      </w:r>
      <w:r>
        <w:rPr>
          <w:rFonts w:hint="eastAsia" w:ascii="Times New Roman" w:hAnsi="Times New Roman" w:eastAsia="仿宋_GB2312" w:cs="Times New Roman"/>
          <w:b w:val="0"/>
          <w:bCs/>
          <w:sz w:val="32"/>
          <w:szCs w:val="32"/>
          <w:lang w:val="en-US" w:eastAsia="zh-CN"/>
        </w:rPr>
        <w:t>m</w:t>
      </w:r>
      <w:r>
        <w:rPr>
          <w:rFonts w:hint="default" w:ascii="Times New Roman" w:hAnsi="Times New Roman" w:eastAsia="仿宋_GB2312" w:cs="Times New Roman"/>
          <w:b w:val="0"/>
          <w:bCs/>
          <w:sz w:val="32"/>
          <w:szCs w:val="32"/>
          <w:lang w:val="en-US" w:eastAsia="zh-CN"/>
        </w:rPr>
        <w:t>至30m养殖海域目前利用率极小。三亚城市发展与海洋开发互为唇齿，发展三亚海上现代渔业产业园是践行海南渔业养殖从湾内走向湾外，从浅海走向深海发展战略的重要行动。以深远海渔业养殖为基础支撑，协同休闲渔业、南繁种业、海洋牧场建设、科普教育等高质量融合，构建渔业优质蛋白源产业体及渔旅融合经济体，满足各地人民对海南岛的优质水产品及涉海休闲旅游娱乐日益旺盛的需求，打造海洋强国新的城市名片。</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三、</w:t>
      </w:r>
      <w:r>
        <w:rPr>
          <w:rFonts w:hint="default" w:ascii="Times New Roman" w:hAnsi="Times New Roman" w:eastAsia="黑体" w:cs="Times New Roman"/>
          <w:sz w:val="32"/>
          <w:szCs w:val="32"/>
        </w:rPr>
        <w:t>建设地点</w:t>
      </w:r>
    </w:p>
    <w:p>
      <w:pPr>
        <w:pStyle w:val="40"/>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cs="Times New Roman"/>
          <w:b w:val="0"/>
          <w:bCs w:val="0"/>
          <w:sz w:val="32"/>
          <w:szCs w:val="32"/>
          <w:lang w:val="en-US" w:eastAsia="zh-CN"/>
        </w:rPr>
      </w:pPr>
      <w:r>
        <w:rPr>
          <w:rFonts w:hint="default" w:ascii="Times New Roman" w:hAnsi="Times New Roman" w:eastAsia="仿宋_GB2312" w:cs="Times New Roman"/>
          <w:b w:val="0"/>
          <w:bCs w:val="0"/>
          <w:sz w:val="32"/>
          <w:szCs w:val="32"/>
          <w:lang w:val="en-US" w:eastAsia="zh-CN"/>
        </w:rPr>
        <w:t>项目位于三亚市南部“三亚湾农渔业</w:t>
      </w:r>
      <w:r>
        <w:rPr>
          <w:rFonts w:hint="default" w:ascii="Times New Roman" w:hAnsi="Times New Roman" w:cs="Times New Roman"/>
          <w:b w:val="0"/>
          <w:bCs w:val="0"/>
          <w:sz w:val="32"/>
          <w:szCs w:val="32"/>
          <w:lang w:val="en-US" w:eastAsia="zh-CN"/>
        </w:rPr>
        <w:t>区</w:t>
      </w:r>
      <w:r>
        <w:rPr>
          <w:rFonts w:hint="default" w:ascii="Times New Roman" w:hAnsi="Times New Roman" w:eastAsia="仿宋_GB2312" w:cs="Times New Roman"/>
          <w:b w:val="0"/>
          <w:bCs w:val="0"/>
          <w:sz w:val="32"/>
          <w:szCs w:val="32"/>
          <w:lang w:val="en-US" w:eastAsia="zh-CN"/>
        </w:rPr>
        <w:t>”</w:t>
      </w:r>
      <w:r>
        <w:rPr>
          <w:rFonts w:hint="default" w:ascii="Times New Roman" w:hAnsi="Times New Roman" w:cs="Times New Roman"/>
          <w:b w:val="0"/>
          <w:bCs w:val="0"/>
          <w:sz w:val="32"/>
          <w:szCs w:val="32"/>
          <w:lang w:val="en-US" w:eastAsia="zh-CN"/>
        </w:rPr>
        <w:t>范围内（西岛海域）</w:t>
      </w:r>
      <w:r>
        <w:rPr>
          <w:rFonts w:hint="default" w:ascii="Times New Roman" w:hAnsi="Times New Roman" w:eastAsia="仿宋_GB2312" w:cs="Times New Roman"/>
          <w:b w:val="0"/>
          <w:bCs w:val="0"/>
          <w:sz w:val="32"/>
          <w:szCs w:val="32"/>
          <w:lang w:val="en-US" w:eastAsia="zh-CN"/>
        </w:rPr>
        <w:t>，</w:t>
      </w:r>
      <w:r>
        <w:rPr>
          <w:rFonts w:hint="default" w:ascii="Times New Roman" w:hAnsi="Times New Roman" w:cs="Times New Roman"/>
          <w:b w:val="0"/>
          <w:bCs w:val="0"/>
          <w:sz w:val="32"/>
          <w:szCs w:val="32"/>
          <w:lang w:val="en-US" w:eastAsia="zh-CN"/>
        </w:rPr>
        <w:t>主导用海类型为开放式养殖用海，可兼顾旅游娱乐用海，开展休闲渔业活动</w:t>
      </w:r>
      <w:r>
        <w:rPr>
          <w:rFonts w:hint="default" w:ascii="Times New Roman" w:hAnsi="Times New Roman" w:eastAsia="仿宋_GB2312" w:cs="Times New Roman"/>
          <w:b w:val="0"/>
          <w:bCs w:val="0"/>
          <w:sz w:val="32"/>
          <w:szCs w:val="32"/>
          <w:lang w:val="en-US" w:eastAsia="zh-CN"/>
        </w:rPr>
        <w:t>。</w:t>
      </w:r>
    </w:p>
    <w:p>
      <w:pPr>
        <w:pStyle w:val="7"/>
        <w:ind w:left="0" w:leftChars="0" w:firstLine="0" w:firstLineChars="0"/>
        <w:jc w:val="center"/>
        <w:rPr>
          <w:rFonts w:hint="default" w:ascii="Times New Roman" w:hAnsi="Times New Roman" w:eastAsia="楷体_GB2312" w:cs="Times New Roman"/>
          <w:sz w:val="28"/>
          <w:szCs w:val="28"/>
          <w:lang w:val="en-US" w:eastAsia="zh-CN"/>
        </w:rPr>
      </w:pPr>
      <w:r>
        <w:rPr>
          <w:rFonts w:hint="default" w:ascii="Times New Roman" w:hAnsi="Times New Roman" w:eastAsia="楷体_GB2312" w:cs="Times New Roman"/>
          <w:b w:val="0"/>
          <w:bCs w:val="0"/>
          <w:sz w:val="28"/>
          <w:szCs w:val="28"/>
          <w:lang w:val="en-US" w:eastAsia="zh-CN"/>
        </w:rPr>
        <w:drawing>
          <wp:anchor distT="0" distB="0" distL="114300" distR="114300" simplePos="0" relativeHeight="251677696" behindDoc="0" locked="0" layoutInCell="1" allowOverlap="1">
            <wp:simplePos x="0" y="0"/>
            <wp:positionH relativeFrom="column">
              <wp:posOffset>125730</wp:posOffset>
            </wp:positionH>
            <wp:positionV relativeFrom="page">
              <wp:posOffset>2133600</wp:posOffset>
            </wp:positionV>
            <wp:extent cx="5481320" cy="3873500"/>
            <wp:effectExtent l="0" t="0" r="5080" b="12700"/>
            <wp:wrapTopAndBottom/>
            <wp:docPr id="43" name="图片 43" descr="169505315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695053157616"/>
                    <pic:cNvPicPr>
                      <a:picLocks noChangeAspect="1"/>
                    </pic:cNvPicPr>
                  </pic:nvPicPr>
                  <pic:blipFill>
                    <a:blip r:embed="rId5"/>
                    <a:stretch>
                      <a:fillRect/>
                    </a:stretch>
                  </pic:blipFill>
                  <pic:spPr>
                    <a:xfrm>
                      <a:off x="0" y="0"/>
                      <a:ext cx="5481320" cy="3873500"/>
                    </a:xfrm>
                    <a:prstGeom prst="rect">
                      <a:avLst/>
                    </a:prstGeom>
                  </pic:spPr>
                </pic:pic>
              </a:graphicData>
            </a:graphic>
          </wp:anchor>
        </w:drawing>
      </w:r>
      <w:r>
        <w:rPr>
          <w:rFonts w:hint="default" w:ascii="Times New Roman" w:hAnsi="Times New Roman" w:eastAsia="楷体_GB2312" w:cs="Times New Roman"/>
          <w:sz w:val="28"/>
          <w:szCs w:val="28"/>
        </w:rPr>
        <w:t>图</w:t>
      </w:r>
      <w:r>
        <w:rPr>
          <w:rFonts w:hint="default" w:ascii="Times New Roman" w:hAnsi="Times New Roman" w:eastAsia="楷体_GB2312" w:cs="Times New Roman"/>
          <w:sz w:val="28"/>
          <w:szCs w:val="28"/>
          <w:lang w:val="en-US" w:eastAsia="zh-CN"/>
        </w:rPr>
        <w:t>1 三亚海上现代渔业产业园项目位置图</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四、建设内容</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楷体_GB2312" w:cs="Times New Roman"/>
          <w:sz w:val="32"/>
          <w:szCs w:val="32"/>
          <w:lang w:val="en-US" w:eastAsia="zh-CN"/>
        </w:rPr>
      </w:pPr>
      <w:r>
        <w:rPr>
          <w:rFonts w:hint="default" w:ascii="Times New Roman" w:hAnsi="Times New Roman" w:eastAsia="楷体_GB2312" w:cs="Times New Roman"/>
          <w:sz w:val="32"/>
          <w:szCs w:val="32"/>
          <w:lang w:val="en-US" w:eastAsia="zh-CN"/>
        </w:rPr>
        <w:t>（一）项目定位</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海南首个海上现代渔业产业园</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楷体_GB2312" w:cs="Times New Roman"/>
          <w:sz w:val="32"/>
          <w:szCs w:val="32"/>
          <w:lang w:val="en-US" w:eastAsia="zh-CN"/>
        </w:rPr>
      </w:pPr>
      <w:r>
        <w:rPr>
          <w:rFonts w:hint="default" w:ascii="Times New Roman" w:hAnsi="Times New Roman" w:eastAsia="楷体_GB2312" w:cs="Times New Roman"/>
          <w:sz w:val="32"/>
          <w:szCs w:val="32"/>
          <w:lang w:val="en-US" w:eastAsia="zh-CN"/>
        </w:rPr>
        <w:t>（二）项目功能</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打造三亚建设环自贸港蓝色产业带核心示范区，为涉海涉渔企业提供一站式产业发展平台，带动深海养殖产业向规模化、专业化、产业化发展，促进海洋渔业转型升级，推动海洋经济可持续发展。</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楷体_GB2312" w:cs="Times New Roman"/>
          <w:sz w:val="32"/>
          <w:szCs w:val="32"/>
          <w:lang w:val="en-US" w:eastAsia="zh-CN"/>
        </w:rPr>
      </w:pPr>
      <w:r>
        <w:rPr>
          <w:rFonts w:hint="default" w:ascii="Times New Roman" w:hAnsi="Times New Roman" w:eastAsia="楷体_GB2312" w:cs="Times New Roman"/>
          <w:sz w:val="32"/>
          <w:szCs w:val="32"/>
          <w:lang w:val="en-US" w:eastAsia="zh-CN"/>
        </w:rPr>
        <w:t>（三）项目规模</w:t>
      </w:r>
    </w:p>
    <w:p>
      <w:pPr>
        <w:pStyle w:val="40"/>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cs="Times New Roman"/>
          <w:b w:val="0"/>
          <w:bCs/>
          <w:sz w:val="32"/>
          <w:szCs w:val="32"/>
          <w:lang w:val="en-US" w:eastAsia="zh-CN"/>
        </w:rPr>
      </w:pPr>
      <w:r>
        <w:rPr>
          <w:rFonts w:hint="default" w:ascii="Times New Roman" w:hAnsi="Times New Roman" w:cs="Times New Roman"/>
          <w:b w:val="0"/>
          <w:bCs/>
          <w:sz w:val="32"/>
          <w:szCs w:val="32"/>
          <w:lang w:val="en-US" w:eastAsia="zh-CN"/>
        </w:rPr>
        <w:t>项目</w:t>
      </w:r>
      <w:r>
        <w:rPr>
          <w:rFonts w:hint="default" w:ascii="Times New Roman" w:hAnsi="Times New Roman" w:eastAsia="仿宋_GB2312" w:cs="Times New Roman"/>
          <w:b w:val="0"/>
          <w:bCs/>
          <w:sz w:val="32"/>
          <w:szCs w:val="32"/>
          <w:lang w:val="en-US" w:eastAsia="zh-CN"/>
        </w:rPr>
        <w:t>总体规划</w:t>
      </w:r>
      <w:r>
        <w:rPr>
          <w:rFonts w:hint="default" w:ascii="Times New Roman" w:hAnsi="Times New Roman" w:cs="Times New Roman"/>
          <w:b w:val="0"/>
          <w:bCs/>
          <w:sz w:val="32"/>
          <w:szCs w:val="32"/>
          <w:lang w:val="en-US" w:eastAsia="zh-CN"/>
        </w:rPr>
        <w:t>用海</w:t>
      </w:r>
      <w:r>
        <w:rPr>
          <w:rFonts w:hint="default" w:ascii="Times New Roman" w:hAnsi="Times New Roman" w:eastAsia="仿宋_GB2312" w:cs="Times New Roman"/>
          <w:b w:val="0"/>
          <w:bCs/>
          <w:sz w:val="32"/>
          <w:szCs w:val="32"/>
          <w:lang w:val="en-US" w:eastAsia="zh-CN"/>
        </w:rPr>
        <w:t>1920公顷，</w:t>
      </w:r>
      <w:r>
        <w:rPr>
          <w:rFonts w:hint="default" w:ascii="Times New Roman" w:hAnsi="Times New Roman" w:cs="Times New Roman"/>
          <w:b w:val="0"/>
          <w:bCs/>
          <w:sz w:val="32"/>
          <w:szCs w:val="32"/>
          <w:lang w:val="en-US" w:eastAsia="zh-CN"/>
        </w:rPr>
        <w:t>项目一期建设</w:t>
      </w:r>
      <w:r>
        <w:rPr>
          <w:rFonts w:hint="default" w:ascii="Times New Roman" w:hAnsi="Times New Roman" w:eastAsia="仿宋_GB2312" w:cs="Times New Roman"/>
          <w:b w:val="0"/>
          <w:bCs/>
          <w:sz w:val="32"/>
          <w:szCs w:val="32"/>
          <w:lang w:val="en-US" w:eastAsia="zh-CN"/>
        </w:rPr>
        <w:t>海域660公顷</w:t>
      </w:r>
      <w:r>
        <w:rPr>
          <w:rFonts w:hint="default" w:ascii="Times New Roman" w:hAnsi="Times New Roman" w:cs="Times New Roman"/>
          <w:b w:val="0"/>
          <w:bCs/>
          <w:sz w:val="32"/>
          <w:szCs w:val="32"/>
          <w:lang w:val="en-US" w:eastAsia="zh-CN"/>
        </w:rPr>
        <w:t>（确权海域）</w:t>
      </w:r>
      <w:r>
        <w:rPr>
          <w:rFonts w:hint="default" w:ascii="Times New Roman" w:hAnsi="Times New Roman" w:eastAsia="仿宋_GB2312" w:cs="Times New Roman"/>
          <w:b w:val="0"/>
          <w:bCs/>
          <w:sz w:val="32"/>
          <w:szCs w:val="32"/>
          <w:lang w:val="en-US" w:eastAsia="zh-CN"/>
        </w:rPr>
        <w:t>，二期</w:t>
      </w:r>
      <w:r>
        <w:rPr>
          <w:rFonts w:hint="default" w:ascii="Times New Roman" w:hAnsi="Times New Roman" w:cs="Times New Roman"/>
          <w:b w:val="0"/>
          <w:bCs/>
          <w:sz w:val="32"/>
          <w:szCs w:val="32"/>
          <w:lang w:val="en-US" w:eastAsia="zh-CN"/>
        </w:rPr>
        <w:t>建设</w:t>
      </w:r>
      <w:r>
        <w:rPr>
          <w:rFonts w:hint="default" w:ascii="Times New Roman" w:hAnsi="Times New Roman" w:eastAsia="仿宋_GB2312" w:cs="Times New Roman"/>
          <w:b w:val="0"/>
          <w:bCs/>
          <w:sz w:val="32"/>
          <w:szCs w:val="32"/>
          <w:lang w:val="en-US" w:eastAsia="zh-CN"/>
        </w:rPr>
        <w:t>海域1260公顷</w:t>
      </w:r>
      <w:r>
        <w:rPr>
          <w:rFonts w:hint="default" w:ascii="Times New Roman" w:hAnsi="Times New Roman" w:cs="Times New Roman"/>
          <w:b w:val="0"/>
          <w:bCs/>
          <w:sz w:val="32"/>
          <w:szCs w:val="32"/>
          <w:lang w:val="en-US" w:eastAsia="zh-CN"/>
        </w:rPr>
        <w:t>（规划海域）</w:t>
      </w:r>
      <w:r>
        <w:rPr>
          <w:rFonts w:hint="default" w:ascii="Times New Roman" w:hAnsi="Times New Roman" w:eastAsia="仿宋_GB2312" w:cs="Times New Roman"/>
          <w:b w:val="0"/>
          <w:bCs/>
          <w:sz w:val="32"/>
          <w:szCs w:val="32"/>
          <w:lang w:val="en-US" w:eastAsia="zh-CN"/>
        </w:rPr>
        <w:t>。重点建设大型深远海渔旅融合平台1座，围绕渔旅融合平台建设7座桁架</w:t>
      </w:r>
      <w:r>
        <w:rPr>
          <w:rFonts w:hint="default" w:ascii="Times New Roman" w:hAnsi="Times New Roman" w:cs="Times New Roman"/>
          <w:b w:val="0"/>
          <w:bCs/>
          <w:sz w:val="32"/>
          <w:szCs w:val="32"/>
          <w:lang w:val="en-US" w:eastAsia="zh-CN"/>
        </w:rPr>
        <w:t>类智能</w:t>
      </w:r>
      <w:r>
        <w:rPr>
          <w:rFonts w:hint="default" w:ascii="Times New Roman" w:hAnsi="Times New Roman" w:eastAsia="仿宋_GB2312" w:cs="Times New Roman"/>
          <w:b w:val="0"/>
          <w:bCs/>
          <w:sz w:val="32"/>
          <w:szCs w:val="32"/>
          <w:lang w:val="en-US" w:eastAsia="zh-CN"/>
        </w:rPr>
        <w:t>养殖平台，外围进一步优化布局新型</w:t>
      </w:r>
      <w:r>
        <w:rPr>
          <w:rFonts w:hint="default" w:ascii="Times New Roman" w:hAnsi="Times New Roman" w:cs="Times New Roman"/>
          <w:b w:val="0"/>
          <w:bCs/>
          <w:sz w:val="32"/>
          <w:szCs w:val="32"/>
          <w:lang w:val="en-US" w:eastAsia="zh-CN"/>
        </w:rPr>
        <w:t>重力式</w:t>
      </w:r>
      <w:r>
        <w:rPr>
          <w:rFonts w:hint="default" w:ascii="Times New Roman" w:hAnsi="Times New Roman" w:eastAsia="仿宋_GB2312" w:cs="Times New Roman"/>
          <w:b w:val="0"/>
          <w:bCs/>
          <w:sz w:val="32"/>
          <w:szCs w:val="32"/>
          <w:lang w:val="en-US" w:eastAsia="zh-CN"/>
        </w:rPr>
        <w:t>深水网箱，打造“1+7+N”养殖</w:t>
      </w:r>
      <w:r>
        <w:rPr>
          <w:rFonts w:hint="default" w:ascii="Times New Roman" w:hAnsi="Times New Roman" w:cs="Times New Roman"/>
          <w:b w:val="0"/>
          <w:bCs/>
          <w:sz w:val="32"/>
          <w:szCs w:val="32"/>
          <w:lang w:val="en-US" w:eastAsia="zh-CN"/>
        </w:rPr>
        <w:t>集群</w:t>
      </w:r>
      <w:r>
        <w:rPr>
          <w:rFonts w:hint="default" w:ascii="Times New Roman" w:hAnsi="Times New Roman" w:eastAsia="仿宋_GB2312" w:cs="Times New Roman"/>
          <w:b w:val="0"/>
          <w:bCs/>
          <w:sz w:val="32"/>
          <w:szCs w:val="32"/>
          <w:lang w:val="en-US" w:eastAsia="zh-CN"/>
        </w:rPr>
        <w:t>与休闲旅游模式，形成具有独特美学和显著地标影响力的整体布局</w:t>
      </w:r>
      <w:r>
        <w:rPr>
          <w:rFonts w:hint="default" w:ascii="Times New Roman" w:hAnsi="Times New Roman" w:cs="Times New Roman"/>
          <w:b w:val="0"/>
          <w:bCs/>
          <w:sz w:val="32"/>
          <w:szCs w:val="32"/>
          <w:lang w:val="en-US" w:eastAsia="zh-CN"/>
        </w:rPr>
        <w:t>，构建网箱养殖、亲鱼繁育、休闲渔业、海洋牧场、海上科研基地及渔业陆基配套等多样化产业平台融合发展的现代海上产业园。</w:t>
      </w:r>
    </w:p>
    <w:p>
      <w:pPr>
        <w:pStyle w:val="7"/>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558155" cy="4076700"/>
            <wp:effectExtent l="0" t="0" r="444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
                    <a:stretch>
                      <a:fillRect/>
                    </a:stretch>
                  </pic:blipFill>
                  <pic:spPr>
                    <a:xfrm>
                      <a:off x="0" y="0"/>
                      <a:ext cx="5558155" cy="4076700"/>
                    </a:xfrm>
                    <a:prstGeom prst="rect">
                      <a:avLst/>
                    </a:prstGeom>
                    <a:noFill/>
                    <a:ln>
                      <a:noFill/>
                    </a:ln>
                  </pic:spPr>
                </pic:pic>
              </a:graphicData>
            </a:graphic>
          </wp:inline>
        </w:drawing>
      </w:r>
    </w:p>
    <w:p>
      <w:pPr>
        <w:pStyle w:val="7"/>
        <w:ind w:left="0" w:leftChars="0" w:firstLine="0" w:firstLineChars="0"/>
        <w:jc w:val="center"/>
        <w:rPr>
          <w:rFonts w:hint="default" w:ascii="Times New Roman" w:hAnsi="Times New Roman" w:eastAsia="楷体_GB2312" w:cs="Times New Roman"/>
          <w:b w:val="0"/>
          <w:bCs/>
          <w:sz w:val="28"/>
          <w:szCs w:val="28"/>
          <w:lang w:val="en-US" w:eastAsia="zh-CN"/>
        </w:rPr>
      </w:pPr>
      <w:r>
        <w:rPr>
          <w:rFonts w:hint="default" w:ascii="Times New Roman" w:hAnsi="Times New Roman" w:eastAsia="楷体_GB2312" w:cs="Times New Roman"/>
          <w:sz w:val="28"/>
          <w:szCs w:val="28"/>
        </w:rPr>
        <w:t>图</w:t>
      </w:r>
      <w:r>
        <w:rPr>
          <w:rFonts w:hint="default" w:ascii="Times New Roman" w:hAnsi="Times New Roman" w:eastAsia="楷体_GB2312" w:cs="Times New Roman"/>
          <w:sz w:val="28"/>
          <w:szCs w:val="28"/>
          <w:lang w:val="en-US" w:eastAsia="zh-CN"/>
        </w:rPr>
        <w:t>2</w:t>
      </w:r>
      <w:r>
        <w:rPr>
          <w:rFonts w:hint="default" w:ascii="Times New Roman" w:hAnsi="Times New Roman" w:eastAsia="楷体_GB2312" w:cs="Times New Roman"/>
          <w:sz w:val="28"/>
          <w:szCs w:val="28"/>
          <w:lang w:eastAsia="zh-CN"/>
        </w:rPr>
        <w:t xml:space="preserve"> </w:t>
      </w:r>
      <w:r>
        <w:rPr>
          <w:rFonts w:hint="default" w:ascii="Times New Roman" w:hAnsi="Times New Roman" w:eastAsia="楷体_GB2312" w:cs="Times New Roman"/>
          <w:sz w:val="28"/>
          <w:szCs w:val="28"/>
          <w:lang w:val="en-US" w:eastAsia="zh-CN"/>
        </w:rPr>
        <w:t>三亚海上现代渔业产业园项目</w:t>
      </w:r>
      <w:r>
        <w:rPr>
          <w:rFonts w:hint="default" w:ascii="Times New Roman" w:hAnsi="Times New Roman" w:eastAsia="楷体_GB2312" w:cs="Times New Roman"/>
          <w:sz w:val="28"/>
          <w:szCs w:val="28"/>
          <w:lang w:eastAsia="zh-CN"/>
        </w:rPr>
        <w:t>一期660.5484公顷</w:t>
      </w:r>
      <w:r>
        <w:rPr>
          <w:rFonts w:hint="default" w:ascii="Times New Roman" w:hAnsi="Times New Roman" w:eastAsia="楷体_GB2312" w:cs="Times New Roman"/>
          <w:sz w:val="28"/>
          <w:szCs w:val="28"/>
          <w:lang w:val="en-US" w:eastAsia="zh-CN"/>
        </w:rPr>
        <w:t>确权海域宗海图</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五、投资规模</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项目预计总投入50亿，其中基础设施投入约39亿，运营投入约11亿。</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六、优势条件</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b w:val="0"/>
          <w:bCs w:val="0"/>
          <w:sz w:val="32"/>
          <w:szCs w:val="32"/>
          <w:lang w:val="en-US" w:eastAsia="zh-CN"/>
        </w:rPr>
      </w:pPr>
      <w:r>
        <w:rPr>
          <w:rFonts w:hint="default" w:ascii="Times New Roman" w:hAnsi="Times New Roman" w:eastAsia="楷体_GB2312" w:cs="Times New Roman"/>
          <w:b w:val="0"/>
          <w:bCs w:val="0"/>
          <w:sz w:val="32"/>
          <w:szCs w:val="32"/>
          <w:lang w:val="en-US" w:eastAsia="zh-CN"/>
        </w:rPr>
        <w:t>（一）政策优势</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eastAsia="zh-CN"/>
        </w:rPr>
      </w:pPr>
      <w:r>
        <w:rPr>
          <w:rFonts w:hint="default" w:ascii="Times New Roman" w:hAnsi="Times New Roman" w:cs="Times New Roman"/>
          <w:lang w:val="en-US" w:eastAsia="zh-CN"/>
        </w:rPr>
        <w:t>1.</w:t>
      </w:r>
      <w:r>
        <w:rPr>
          <w:rFonts w:hint="default" w:ascii="Times New Roman" w:hAnsi="Times New Roman" w:cs="Times New Roman"/>
          <w:lang w:eastAsia="zh-CN"/>
        </w:rPr>
        <w:t>《关于实施渔业发展支持政策推动渔业高质量发展的通知》（财农〔2021〕41号），以推动渔业高质量发展为目标，调整补助资金支出结构和使用方向，为渔业现代化建设提供坚实保障。《关于加快推进深远海养殖发展的意见》（农渔发〔2023〕14号），加大深远海养殖发展支持力度，建立政府引导、企业自筹、社会资金参与的多元化投入机制，健全深远海养殖社会化服务体系。</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海南将成为全球最大、最开放，并且是中国唯一的自由贸易港，将成为全球商品进入中国的门户。人才个人所得税最高15%，鼓励类企业实施15%企业所得税，企业进口自用生产设备免征进口关税、进口环节增值税和消费税，进口营运用交通工具及游艇免征进口关税、进口环节增值税和消费税，进口生产原辅料免征进口关税、进口环节增值税和消费税等。</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3.《加快渔业转型升级促进海南渔业高质量发展若干措施的通知》（琼府办〔2023〕8号）。加快推动渔业“往岸上走，往深海走，往休闲渔业走”转型升级，促进海南渔业高质量发展。</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eastAsia" w:cs="Times New Roman"/>
          <w:lang w:val="en-US" w:eastAsia="zh-CN"/>
        </w:rPr>
      </w:pPr>
      <w:r>
        <w:rPr>
          <w:rFonts w:hint="default" w:ascii="Times New Roman" w:hAnsi="Times New Roman" w:cs="Times New Roman"/>
          <w:lang w:val="en-US" w:eastAsia="zh-CN"/>
        </w:rPr>
        <w:t>（1）对入选现代种业提升工程符合种业强国战略的水产种业实体项目，省级财政按照项目总投资的30%给予每个项目最高不超过500万元补助；对我省企业投资并在我省作业的桁架类大型养殖装备，在中央给予装备造价补助的基础上，省级财政按照每个桁架类大型养殖装备实际造价的20%给予补助，最高不超过1000万元。通过竞争性评选方式，对我省企业投资并在我省作业的大型养殖工船，在国家补助政策尚未明确前，省级财政给予每艘大型养殖工船不超过实际造价的30%，最高1.5亿元的补助；国家补助政策明确后，积极协助企业申请国家补贴，省级财政按照国家补助金额的100%给予补助，国家和省级财政补助总金额最高为1.5亿元</w:t>
      </w:r>
      <w:r>
        <w:rPr>
          <w:rFonts w:hint="eastAsia" w:cs="Times New Roman"/>
          <w:lang w:val="en-US" w:eastAsia="zh-CN"/>
        </w:rPr>
        <w:t>。</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eastAsia" w:cs="Times New Roman"/>
          <w:lang w:val="en-US" w:eastAsia="zh-CN"/>
        </w:rPr>
      </w:pPr>
      <w:r>
        <w:rPr>
          <w:rFonts w:hint="default" w:ascii="Times New Roman" w:hAnsi="Times New Roman" w:cs="Times New Roman"/>
          <w:lang w:val="en-US" w:eastAsia="zh-CN"/>
        </w:rPr>
        <w:t>（2）省级每年组织评定精品休闲渔业示范基地和海钓赛事基地，并按照实际投资额的20%给予不超过500万元一次性奖补</w:t>
      </w:r>
      <w:r>
        <w:rPr>
          <w:rFonts w:hint="eastAsia" w:cs="Times New Roman"/>
          <w:lang w:val="en-US" w:eastAsia="zh-CN"/>
        </w:rPr>
        <w:t>。</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对于市县政府主导建设的现代渔业产业园，每年度固定资产投资额1亿元以上的，按照其年度固定资产投资额的20%给予最高不超过3000万元的资金补助，补助不超过三年；对企业主导建设的现代渔业产业园，建设完成后按照实际固定资产投资的10%给予最高不超过2000万元一次性资金补助。（4）支持现代化海洋牧场建设以企业为主体建设的休闲型和增殖型海洋牧场，已建成的人工渔礁规模不少于1.5万空方且未获得国家补助资金的，省级财政给</w:t>
      </w:r>
      <w:r>
        <w:rPr>
          <w:rFonts w:hint="eastAsia" w:ascii="仿宋_GB2312" w:hAnsi="仿宋_GB2312" w:cs="仿宋_GB2312"/>
          <w:lang w:val="en-US" w:eastAsia="zh-CN"/>
        </w:rPr>
        <w:t>予每空方渔礁500元补助，</w:t>
      </w:r>
      <w:r>
        <w:rPr>
          <w:rFonts w:hint="default" w:ascii="Times New Roman" w:hAnsi="Times New Roman" w:cs="Times New Roman"/>
          <w:lang w:val="en-US" w:eastAsia="zh-CN"/>
        </w:rPr>
        <w:t>每个项目补助资金不超过2000万元等。</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4.《三亚市休闲渔业项目奖补管理办法（试行）》（三府规〔2023〕12号）。创建认定一批休闲渔业示范基地，创建一批海钓赛事基地，创建一批美丽渔村，创建一批有影响力的赛事节庆活动，投放一批新型休闲渔船，着力培育本市休闲渔业发展亮点，对符合奖励条件的休闲渔业项目，实行先建后奖，奖补范围包含：</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（1）支持创建休闲渔业示范基地一次性给予50万-100万元奖励</w:t>
      </w:r>
      <w:r>
        <w:rPr>
          <w:rFonts w:hint="eastAsia" w:cs="Times New Roman"/>
          <w:lang w:val="en-US" w:eastAsia="zh-CN"/>
        </w:rPr>
        <w:t>。</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（2）支持创建海钓赛事基地一次性给予50万-100万元奖励</w:t>
      </w:r>
      <w:r>
        <w:rPr>
          <w:rFonts w:hint="eastAsia" w:cs="Times New Roman"/>
          <w:lang w:val="en-US" w:eastAsia="zh-CN"/>
        </w:rPr>
        <w:t>。</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eastAsia" w:cs="Times New Roman"/>
          <w:lang w:val="en-US" w:eastAsia="zh-CN"/>
        </w:rPr>
      </w:pPr>
      <w:r>
        <w:rPr>
          <w:rFonts w:hint="default" w:ascii="Times New Roman" w:hAnsi="Times New Roman" w:cs="Times New Roman"/>
          <w:lang w:val="en-US" w:eastAsia="zh-CN"/>
        </w:rPr>
        <w:t>（3）支持创建有影响力的赛事节庆活动一次性给予30万-100万元奖励</w:t>
      </w:r>
      <w:r>
        <w:rPr>
          <w:rFonts w:hint="eastAsia" w:cs="Times New Roman"/>
          <w:lang w:val="en-US" w:eastAsia="zh-CN"/>
        </w:rPr>
        <w:t>。</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（4）支持新建新型休闲渔船，按船长、材质等不同等级标准一次性给予20万-150万元奖励等。</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eastAsia="楷体_GB2312" w:cs="Times New Roman"/>
          <w:b w:val="0"/>
          <w:bCs w:val="0"/>
          <w:sz w:val="32"/>
          <w:szCs w:val="32"/>
          <w:lang w:val="en-US" w:eastAsia="zh-CN"/>
        </w:rPr>
      </w:pPr>
      <w:r>
        <w:rPr>
          <w:rFonts w:hint="default" w:ascii="Times New Roman" w:hAnsi="Times New Roman" w:eastAsia="楷体_GB2312" w:cs="Times New Roman"/>
          <w:b w:val="0"/>
          <w:bCs w:val="0"/>
          <w:sz w:val="32"/>
          <w:szCs w:val="32"/>
          <w:lang w:val="en-US" w:eastAsia="zh-CN"/>
        </w:rPr>
        <w:t>（二）选址优势</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项目建设海域水深在15</w:t>
      </w:r>
      <w:r>
        <w:rPr>
          <w:rFonts w:hint="eastAsia" w:cs="Times New Roman"/>
          <w:lang w:val="en-US" w:eastAsia="zh-CN"/>
        </w:rPr>
        <w:t>m</w:t>
      </w:r>
      <w:r>
        <w:rPr>
          <w:rFonts w:hint="default" w:ascii="Times New Roman" w:hAnsi="Times New Roman" w:cs="Times New Roman"/>
          <w:lang w:val="en-US" w:eastAsia="zh-CN"/>
        </w:rPr>
        <w:t>至30m，年平均气温为26.7℃常年海水水温在25℃-28℃。最大流速为0.7m/s，渔业生物种类繁多，海底地形平缓，底质为粉砂为主。毗邻三亚珊瑚礁国家级自然保护区，水流交换程度高，自净能力强，有西瑁洲和东瑁洲掩护而大范围减轻台风直接侵扰，3公里与项目规划建设的担油港码头渔业配套设施高效联动。东侧边界距离西岛旅游景区约1.6公里，北面边界距离天涯海角景区约3.2公里，5公里范围内可直接与三亚湾沿线旅游资源相互融合，10公里范围内链接三亚高铁、机场、肖旗港码头等重要侧交通枢纽。</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eastAsia="楷体_GB2312" w:cs="Times New Roman"/>
          <w:b w:val="0"/>
          <w:bCs w:val="0"/>
          <w:sz w:val="32"/>
          <w:szCs w:val="32"/>
          <w:lang w:val="en-US" w:eastAsia="zh-CN"/>
        </w:rPr>
      </w:pPr>
      <w:r>
        <w:rPr>
          <w:rFonts w:hint="default" w:ascii="Times New Roman" w:hAnsi="Times New Roman" w:eastAsia="楷体_GB2312" w:cs="Times New Roman"/>
          <w:b w:val="0"/>
          <w:bCs w:val="0"/>
          <w:sz w:val="32"/>
          <w:szCs w:val="32"/>
          <w:lang w:val="en-US" w:eastAsia="zh-CN"/>
        </w:rPr>
        <w:t>（三）企业优势</w:t>
      </w:r>
    </w:p>
    <w:p>
      <w:pPr>
        <w:pStyle w:val="6"/>
        <w:keepNext w:val="0"/>
        <w:keepLines w:val="0"/>
        <w:pageBreakBefore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cs="Times New Roman"/>
          <w:lang w:val="en-US" w:eastAsia="zh-CN"/>
        </w:rPr>
      </w:pPr>
      <w:r>
        <w:rPr>
          <w:rFonts w:hint="default" w:ascii="Times New Roman" w:hAnsi="Times New Roman" w:eastAsia="仿宋_GB2312" w:cs="Times New Roman"/>
          <w:color w:val="auto"/>
          <w:sz w:val="32"/>
          <w:szCs w:val="32"/>
          <w:lang w:val="zh-CN"/>
        </w:rPr>
        <w:t>三亚农业投资集团有限公司于2019年7月28日授牌成立，注册资本</w:t>
      </w:r>
      <w:r>
        <w:rPr>
          <w:rFonts w:hint="default" w:ascii="Times New Roman" w:hAnsi="Times New Roman" w:eastAsia="仿宋_GB2312" w:cs="Times New Roman"/>
          <w:color w:val="auto"/>
          <w:sz w:val="32"/>
          <w:szCs w:val="32"/>
        </w:rPr>
        <w:t>10</w:t>
      </w:r>
      <w:r>
        <w:rPr>
          <w:rFonts w:hint="default" w:ascii="Times New Roman" w:hAnsi="Times New Roman" w:eastAsia="仿宋_GB2312" w:cs="Times New Roman"/>
          <w:color w:val="auto"/>
          <w:sz w:val="32"/>
          <w:szCs w:val="32"/>
          <w:lang w:val="zh-CN"/>
        </w:rPr>
        <w:t>亿元，</w:t>
      </w:r>
      <w:r>
        <w:rPr>
          <w:rFonts w:hint="default" w:ascii="Times New Roman" w:hAnsi="Times New Roman" w:eastAsia="仿宋_GB2312" w:cs="Times New Roman"/>
          <w:color w:val="auto"/>
          <w:sz w:val="32"/>
          <w:szCs w:val="32"/>
          <w:lang w:val="en-US" w:eastAsia="zh-CN"/>
        </w:rPr>
        <w:t>为三亚市国资国企全面深化改革背景下成立的产业集团之一</w:t>
      </w:r>
      <w:r>
        <w:rPr>
          <w:rFonts w:hint="default" w:ascii="Times New Roman" w:hAnsi="Times New Roman" w:cs="Times New Roman"/>
          <w:color w:val="auto"/>
          <w:sz w:val="32"/>
          <w:szCs w:val="32"/>
          <w:lang w:val="en-US" w:eastAsia="zh-CN"/>
        </w:rPr>
        <w:t>，是三亚市农业领域重点投资建设的市属国有企业、</w:t>
      </w:r>
      <w:r>
        <w:rPr>
          <w:rFonts w:hint="eastAsia" w:cs="Times New Roman"/>
          <w:color w:val="auto"/>
          <w:sz w:val="32"/>
          <w:szCs w:val="32"/>
          <w:lang w:val="en-US" w:eastAsia="zh-CN"/>
        </w:rPr>
        <w:t>海南省</w:t>
      </w:r>
      <w:r>
        <w:rPr>
          <w:rFonts w:hint="default" w:ascii="Times New Roman" w:hAnsi="Times New Roman" w:cs="Times New Roman"/>
          <w:color w:val="auto"/>
          <w:sz w:val="32"/>
          <w:szCs w:val="32"/>
          <w:lang w:val="en-US" w:eastAsia="zh-CN"/>
        </w:rPr>
        <w:t>农业产业化重点龙头企业，</w:t>
      </w:r>
      <w:r>
        <w:rPr>
          <w:rFonts w:hint="default" w:ascii="Times New Roman" w:hAnsi="Times New Roman" w:eastAsia="仿宋_GB2312" w:cs="Times New Roman"/>
          <w:color w:val="auto"/>
          <w:sz w:val="32"/>
          <w:szCs w:val="32"/>
          <w:lang w:val="zh-CN"/>
        </w:rPr>
        <w:t>主营民生保供与农产品供应链、渔业与海洋经济、现代农业与科技服务、土地资源开发与农村产权服务四大业务板块。</w:t>
      </w:r>
      <w:r>
        <w:rPr>
          <w:rFonts w:hint="default" w:ascii="Times New Roman" w:hAnsi="Times New Roman" w:cs="Times New Roman"/>
          <w:lang w:val="en-US" w:eastAsia="zh-CN"/>
        </w:rPr>
        <w:t>旗下全资二级子公司三亚农投海洋</w:t>
      </w:r>
      <w:r>
        <w:rPr>
          <w:rFonts w:hint="eastAsia" w:cs="Times New Roman"/>
          <w:lang w:val="en-US" w:eastAsia="zh-CN"/>
        </w:rPr>
        <w:t>产业</w:t>
      </w:r>
      <w:r>
        <w:rPr>
          <w:rFonts w:hint="default" w:ascii="Times New Roman" w:hAnsi="Times New Roman" w:cs="Times New Roman"/>
          <w:lang w:val="en-US" w:eastAsia="zh-CN"/>
        </w:rPr>
        <w:t>有限公司</w:t>
      </w:r>
      <w:r>
        <w:rPr>
          <w:rFonts w:hint="default" w:ascii="Times New Roman" w:hAnsi="Times New Roman" w:eastAsia="仿宋_GB2312" w:cs="Times New Roman"/>
          <w:sz w:val="32"/>
          <w:szCs w:val="32"/>
        </w:rPr>
        <w:t>注册资</w:t>
      </w:r>
      <w:r>
        <w:rPr>
          <w:rFonts w:hint="default" w:ascii="Times New Roman" w:hAnsi="Times New Roman" w:cs="Times New Roman"/>
          <w:sz w:val="32"/>
          <w:szCs w:val="32"/>
          <w:lang w:val="en-US" w:eastAsia="zh-CN"/>
        </w:rPr>
        <w:t>本</w:t>
      </w:r>
      <w:r>
        <w:rPr>
          <w:rFonts w:hint="default" w:ascii="Times New Roman" w:hAnsi="Times New Roman" w:eastAsia="仿宋_GB2312" w:cs="Times New Roman"/>
          <w:sz w:val="32"/>
          <w:szCs w:val="32"/>
        </w:rPr>
        <w:t>金5000万元</w:t>
      </w:r>
      <w:r>
        <w:rPr>
          <w:rFonts w:hint="default" w:ascii="Times New Roman" w:hAnsi="Times New Roman" w:cs="Times New Roman"/>
          <w:sz w:val="32"/>
          <w:szCs w:val="32"/>
          <w:lang w:eastAsia="zh-CN"/>
        </w:rPr>
        <w:t>，</w:t>
      </w:r>
      <w:r>
        <w:rPr>
          <w:rFonts w:hint="default" w:ascii="Times New Roman" w:hAnsi="Times New Roman" w:cs="Times New Roman"/>
          <w:sz w:val="32"/>
          <w:szCs w:val="32"/>
          <w:lang w:val="en-US" w:eastAsia="zh-CN"/>
        </w:rPr>
        <w:t>公</w:t>
      </w:r>
      <w:r>
        <w:rPr>
          <w:rFonts w:hint="default" w:ascii="Times New Roman" w:hAnsi="Times New Roman" w:cs="Times New Roman"/>
          <w:sz w:val="32"/>
          <w:szCs w:val="32"/>
          <w:lang w:eastAsia="zh-CN"/>
        </w:rPr>
        <w:t>司成立于1989年01月，</w:t>
      </w:r>
      <w:r>
        <w:rPr>
          <w:rFonts w:hint="default" w:ascii="Times New Roman" w:hAnsi="Times New Roman" w:cs="Times New Roman"/>
          <w:sz w:val="32"/>
          <w:szCs w:val="32"/>
          <w:lang w:val="en-US" w:eastAsia="zh-CN"/>
        </w:rPr>
        <w:t>2015年开始在三亚农渔业区开展深水网箱养殖，网箱养殖年产量1500吨以上，</w:t>
      </w:r>
      <w:r>
        <w:rPr>
          <w:rFonts w:hint="default" w:ascii="Times New Roman" w:hAnsi="Times New Roman" w:eastAsia="仿宋_GB2312" w:cs="Times New Roman"/>
          <w:sz w:val="32"/>
          <w:szCs w:val="32"/>
        </w:rPr>
        <w:t>网箱养殖产量占三亚市总量</w:t>
      </w:r>
      <w:r>
        <w:rPr>
          <w:rFonts w:hint="default" w:ascii="Times New Roman" w:hAnsi="Times New Roman" w:cs="Times New Roman"/>
          <w:sz w:val="32"/>
          <w:szCs w:val="32"/>
          <w:lang w:val="en-US" w:eastAsia="zh-CN"/>
        </w:rPr>
        <w:t>约3</w:t>
      </w:r>
      <w:r>
        <w:rPr>
          <w:rFonts w:hint="default" w:ascii="Times New Roman" w:hAnsi="Times New Roman" w:eastAsia="仿宋_GB2312" w:cs="Times New Roman"/>
          <w:sz w:val="32"/>
          <w:szCs w:val="32"/>
        </w:rPr>
        <w:t>0%</w:t>
      </w:r>
      <w:r>
        <w:rPr>
          <w:rFonts w:hint="default" w:ascii="Times New Roman" w:hAnsi="Times New Roman" w:cs="Times New Roman"/>
          <w:sz w:val="32"/>
          <w:szCs w:val="32"/>
          <w:lang w:val="en-US" w:eastAsia="zh-CN"/>
        </w:rPr>
        <w:t>，</w:t>
      </w:r>
      <w:r>
        <w:rPr>
          <w:rFonts w:hint="default" w:ascii="Times New Roman" w:hAnsi="Times New Roman" w:cs="Times New Roman"/>
          <w:lang w:val="en-US" w:eastAsia="zh-CN"/>
        </w:rPr>
        <w:t>综合热带特色水产需求，持续推进兼营深远海养殖多元化的海上休闲渔业旅游服务、海洋</w:t>
      </w:r>
      <w:r>
        <w:rPr>
          <w:rFonts w:hint="eastAsia" w:cs="Times New Roman"/>
          <w:lang w:val="en-US" w:eastAsia="zh-CN"/>
        </w:rPr>
        <w:t>牧</w:t>
      </w:r>
      <w:r>
        <w:rPr>
          <w:rFonts w:hint="default" w:ascii="Times New Roman" w:hAnsi="Times New Roman" w:cs="Times New Roman"/>
          <w:lang w:val="en-US" w:eastAsia="zh-CN"/>
        </w:rPr>
        <w:t>场建设，延长水产养殖产业链，开发海洋经济新增长点。</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七、效益分析</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b w:val="0"/>
          <w:bCs w:val="0"/>
          <w:sz w:val="32"/>
          <w:szCs w:val="32"/>
          <w:lang w:val="en-US" w:eastAsia="zh-CN"/>
        </w:rPr>
      </w:pPr>
      <w:r>
        <w:rPr>
          <w:rFonts w:hint="default" w:ascii="Times New Roman" w:hAnsi="Times New Roman" w:eastAsia="仿宋_GB2312" w:cs="Times New Roman"/>
          <w:b w:val="0"/>
          <w:bCs w:val="0"/>
          <w:sz w:val="32"/>
          <w:szCs w:val="32"/>
          <w:lang w:val="en-US" w:eastAsia="zh-CN"/>
        </w:rPr>
        <w:t xml:space="preserve">三亚海上现代渔业产业园项目总投入50亿，依据30年进行测算，年均收益率约为10%，投资回收期预计12年。 </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八、</w:t>
      </w:r>
      <w:r>
        <w:rPr>
          <w:rFonts w:hint="eastAsia" w:ascii="Times New Roman" w:hAnsi="Times New Roman" w:eastAsia="黑体" w:cs="Times New Roman"/>
          <w:sz w:val="32"/>
          <w:szCs w:val="32"/>
          <w:lang w:val="en-US" w:eastAsia="zh-CN"/>
        </w:rPr>
        <w:t>合作模式</w:t>
      </w:r>
    </w:p>
    <w:p>
      <w:pPr>
        <w:pStyle w:val="40"/>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lang w:val="en-US" w:eastAsia="zh-CN"/>
        </w:rPr>
      </w:pPr>
      <w:r>
        <w:rPr>
          <w:rFonts w:hint="default" w:ascii="Times New Roman" w:hAnsi="Times New Roman" w:cs="Times New Roman"/>
          <w:b w:val="0"/>
          <w:bCs/>
          <w:sz w:val="32"/>
          <w:szCs w:val="32"/>
          <w:lang w:val="en-US" w:eastAsia="zh-CN"/>
        </w:rPr>
        <w:t>以</w:t>
      </w:r>
      <w:r>
        <w:rPr>
          <w:rFonts w:hint="default" w:ascii="Times New Roman" w:hAnsi="Times New Roman" w:eastAsia="仿宋_GB2312" w:cs="Times New Roman"/>
          <w:b w:val="0"/>
          <w:bCs/>
          <w:sz w:val="32"/>
          <w:szCs w:val="32"/>
          <w:lang w:val="en-US" w:eastAsia="zh-CN"/>
        </w:rPr>
        <w:t>三亚农业投资集团有限公司为主体</w:t>
      </w:r>
      <w:r>
        <w:rPr>
          <w:rFonts w:hint="default" w:ascii="Times New Roman" w:hAnsi="Times New Roman" w:cs="Times New Roman"/>
          <w:b w:val="0"/>
          <w:bCs/>
          <w:sz w:val="32"/>
          <w:szCs w:val="32"/>
          <w:lang w:val="en-US" w:eastAsia="zh-CN"/>
        </w:rPr>
        <w:t>进行合作投资，可根据三亚海上现代渔业产业园整体项目进行合作投资，亦可根据深海养殖、亲鱼繁育、休闲渔业、海洋牧场、海上科研基地及渔业陆基配套（海产品精深加工物流贸易、码头建设与运营）等细分产业、海洋装备板块（重力式深水网箱、桁架类智能网箱、养殖工船、大型休闲渔业平台等）进行合作投资。</w:t>
      </w:r>
    </w:p>
    <w:p>
      <w:pPr>
        <w:keepNext w:val="0"/>
        <w:keepLines w:val="0"/>
        <w:pageBreakBefore w:val="0"/>
        <w:widowControl w:val="0"/>
        <w:numPr>
          <w:ilvl w:val="0"/>
          <w:numId w:val="2"/>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联系人和联系方式</w:t>
      </w:r>
    </w:p>
    <w:p>
      <w:pPr>
        <w:pStyle w:val="41"/>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招商单位：三亚农业投资集团有限公司</w:t>
      </w:r>
    </w:p>
    <w:p>
      <w:pPr>
        <w:pStyle w:val="41"/>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招商专员：黄春仁 总经理</w:t>
      </w:r>
    </w:p>
    <w:p>
      <w:pPr>
        <w:pStyle w:val="41"/>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招商热线：0898-88272637</w:t>
      </w:r>
    </w:p>
    <w:p>
      <w:pPr>
        <w:pStyle w:val="41"/>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cs="Times New Roman"/>
          <w:sz w:val="32"/>
          <w:szCs w:val="32"/>
          <w:lang w:val="en-US" w:eastAsia="zh-CN"/>
        </w:rPr>
      </w:pPr>
      <w:r>
        <w:rPr>
          <w:rFonts w:hint="default" w:ascii="Times New Roman" w:hAnsi="Times New Roman" w:eastAsia="仿宋_GB2312" w:cs="Times New Roman"/>
          <w:sz w:val="32"/>
          <w:szCs w:val="32"/>
          <w:lang w:val="en-US" w:eastAsia="zh-CN"/>
        </w:rPr>
        <w:t>手机号码：15595708916</w:t>
      </w:r>
    </w:p>
    <w:p>
      <w:pPr>
        <w:spacing w:line="578" w:lineRule="exact"/>
        <w:ind w:firstLine="420" w:firstLineChars="200"/>
        <w:rPr>
          <w:rFonts w:hint="default" w:ascii="Times New Roman" w:hAnsi="Times New Roman" w:eastAsia="仿宋_GB2312" w:cs="Times New Roman"/>
          <w:sz w:val="32"/>
          <w:szCs w:val="32"/>
          <w:lang w:val="en-US" w:eastAsia="zh-CN"/>
        </w:rPr>
      </w:pPr>
      <w:r>
        <w:rPr>
          <w:rFonts w:hint="default" w:ascii="Times New Roman" w:hAnsi="Times New Roman" w:cs="Times New Roman"/>
          <w:lang w:val="en-US" w:eastAsia="zh-CN"/>
        </w:rPr>
        <w:drawing>
          <wp:anchor distT="0" distB="0" distL="114300" distR="114300" simplePos="0" relativeHeight="251678720" behindDoc="0" locked="0" layoutInCell="1" allowOverlap="1">
            <wp:simplePos x="0" y="0"/>
            <wp:positionH relativeFrom="column">
              <wp:posOffset>1847850</wp:posOffset>
            </wp:positionH>
            <wp:positionV relativeFrom="paragraph">
              <wp:posOffset>208915</wp:posOffset>
            </wp:positionV>
            <wp:extent cx="1977390" cy="1977390"/>
            <wp:effectExtent l="0" t="0" r="3810" b="3810"/>
            <wp:wrapTopAndBottom/>
            <wp:docPr id="46" name="图片 46" descr="d0c7bf2afe4f84fb33e6a3b6bf48c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0c7bf2afe4f84fb33e6a3b6bf48cf6"/>
                    <pic:cNvPicPr>
                      <a:picLocks noChangeAspect="1"/>
                    </pic:cNvPicPr>
                  </pic:nvPicPr>
                  <pic:blipFill>
                    <a:blip r:embed="rId7"/>
                    <a:stretch>
                      <a:fillRect/>
                    </a:stretch>
                  </pic:blipFill>
                  <pic:spPr>
                    <a:xfrm>
                      <a:off x="0" y="0"/>
                      <a:ext cx="1977390" cy="1977390"/>
                    </a:xfrm>
                    <a:prstGeom prst="rect">
                      <a:avLst/>
                    </a:prstGeom>
                  </pic:spPr>
                </pic:pic>
              </a:graphicData>
            </a:graphic>
          </wp:anchor>
        </w:drawing>
      </w:r>
      <w:r>
        <w:rPr>
          <w:rFonts w:hint="default" w:ascii="Times New Roman" w:hAnsi="Times New Roman" w:cs="Times New Roman"/>
          <w:lang w:val="en-US" w:eastAsia="zh-CN"/>
        </w:rPr>
        <w:t xml:space="preserve">      </w:t>
      </w:r>
    </w:p>
    <w:p>
      <w:pPr>
        <w:pStyle w:val="2"/>
        <w:keepNext w:val="0"/>
        <w:keepLines w:val="0"/>
        <w:pageBreakBefore w:val="0"/>
        <w:kinsoku/>
        <w:wordWrap/>
        <w:overflowPunct/>
        <w:topLinePunct w:val="0"/>
        <w:bidi w:val="0"/>
        <w:spacing w:line="560" w:lineRule="exact"/>
        <w:jc w:val="center"/>
        <w:textAlignment w:val="auto"/>
        <w:rPr>
          <w:rFonts w:hint="default"/>
          <w:lang w:val="en-US" w:eastAsia="zh-CN"/>
        </w:rPr>
      </w:pPr>
    </w:p>
    <w:p>
      <w:pPr>
        <w:pStyle w:val="2"/>
        <w:keepNext w:val="0"/>
        <w:keepLines w:val="0"/>
        <w:pageBreakBefore w:val="0"/>
        <w:kinsoku/>
        <w:wordWrap/>
        <w:overflowPunct/>
        <w:topLinePunct w:val="0"/>
        <w:bidi w:val="0"/>
        <w:spacing w:line="560" w:lineRule="exact"/>
        <w:jc w:val="center"/>
        <w:textAlignment w:val="auto"/>
        <w:rPr>
          <w:rFonts w:hint="default"/>
          <w:lang w:val="en-US" w:eastAsia="zh-CN"/>
        </w:rPr>
      </w:pPr>
    </w:p>
    <w:p>
      <w:pPr>
        <w:pStyle w:val="2"/>
        <w:keepNext w:val="0"/>
        <w:keepLines w:val="0"/>
        <w:pageBreakBefore w:val="0"/>
        <w:kinsoku/>
        <w:wordWrap/>
        <w:overflowPunct/>
        <w:topLinePunct w:val="0"/>
        <w:bidi w:val="0"/>
        <w:spacing w:line="560" w:lineRule="exact"/>
        <w:jc w:val="center"/>
        <w:textAlignment w:val="auto"/>
        <w:rPr>
          <w:rFonts w:hint="default"/>
          <w:lang w:val="en-US" w:eastAsia="zh-CN"/>
        </w:rPr>
      </w:pPr>
    </w:p>
    <w:p>
      <w:pPr>
        <w:pStyle w:val="2"/>
        <w:keepNext w:val="0"/>
        <w:keepLines w:val="0"/>
        <w:pageBreakBefore w:val="0"/>
        <w:kinsoku/>
        <w:wordWrap/>
        <w:overflowPunct/>
        <w:topLinePunct w:val="0"/>
        <w:bidi w:val="0"/>
        <w:spacing w:line="560" w:lineRule="exact"/>
        <w:jc w:val="center"/>
        <w:textAlignment w:val="auto"/>
        <w:rPr>
          <w:rFonts w:hint="default"/>
          <w:lang w:val="en-US" w:eastAsia="zh-CN"/>
        </w:rPr>
      </w:pPr>
    </w:p>
    <w:p>
      <w:pPr>
        <w:pStyle w:val="2"/>
        <w:keepNext w:val="0"/>
        <w:keepLines w:val="0"/>
        <w:pageBreakBefore w:val="0"/>
        <w:kinsoku/>
        <w:wordWrap/>
        <w:overflowPunct/>
        <w:topLinePunct w:val="0"/>
        <w:bidi w:val="0"/>
        <w:spacing w:line="560" w:lineRule="exact"/>
        <w:jc w:val="center"/>
        <w:textAlignment w:val="auto"/>
        <w:rPr>
          <w:rFonts w:hint="default"/>
          <w:lang w:val="en-US" w:eastAsia="zh-CN"/>
        </w:rPr>
      </w:pPr>
    </w:p>
    <w:p>
      <w:pPr>
        <w:pStyle w:val="2"/>
        <w:keepNext w:val="0"/>
        <w:keepLines w:val="0"/>
        <w:pageBreakBefore w:val="0"/>
        <w:kinsoku/>
        <w:wordWrap/>
        <w:overflowPunct/>
        <w:topLinePunct w:val="0"/>
        <w:bidi w:val="0"/>
        <w:spacing w:line="560" w:lineRule="exact"/>
        <w:jc w:val="center"/>
        <w:textAlignment w:val="auto"/>
        <w:rPr>
          <w:rFonts w:hint="default"/>
          <w:lang w:val="en-US" w:eastAsia="zh-CN"/>
        </w:rPr>
      </w:pPr>
    </w:p>
    <w:p>
      <w:pPr>
        <w:pStyle w:val="2"/>
        <w:keepNext w:val="0"/>
        <w:keepLines w:val="0"/>
        <w:pageBreakBefore w:val="0"/>
        <w:kinsoku/>
        <w:wordWrap/>
        <w:overflowPunct/>
        <w:topLinePunct w:val="0"/>
        <w:bidi w:val="0"/>
        <w:spacing w:line="560" w:lineRule="exact"/>
        <w:jc w:val="center"/>
        <w:textAlignment w:val="auto"/>
        <w:rPr>
          <w:rFonts w:hint="default"/>
          <w:lang w:val="en-US" w:eastAsia="zh-CN"/>
        </w:rPr>
      </w:pPr>
    </w:p>
    <w:p>
      <w:pPr>
        <w:pStyle w:val="2"/>
        <w:keepNext w:val="0"/>
        <w:keepLines w:val="0"/>
        <w:pageBreakBefore w:val="0"/>
        <w:kinsoku/>
        <w:wordWrap/>
        <w:overflowPunct/>
        <w:topLinePunct w:val="0"/>
        <w:bidi w:val="0"/>
        <w:spacing w:line="560" w:lineRule="exact"/>
        <w:jc w:val="center"/>
        <w:textAlignment w:val="auto"/>
        <w:rPr>
          <w:rFonts w:hint="default"/>
          <w:lang w:val="en-US" w:eastAsia="zh-CN"/>
        </w:rPr>
      </w:pPr>
      <w:r>
        <w:rPr>
          <w:rFonts w:hint="default"/>
          <w:lang w:val="en-US" w:eastAsia="zh-CN"/>
        </w:rPr>
        <w:t>三亚</w:t>
      </w:r>
      <w:r>
        <w:rPr>
          <w:rFonts w:hint="eastAsia"/>
          <w:lang w:val="en-US" w:eastAsia="zh-CN"/>
        </w:rPr>
        <w:t>民生综合服务中心</w:t>
      </w:r>
    </w:p>
    <w:p>
      <w:pPr>
        <w:pStyle w:val="6"/>
        <w:keepNext w:val="0"/>
        <w:keepLines w:val="0"/>
        <w:pageBreakBefore w:val="0"/>
        <w:kinsoku/>
        <w:wordWrap/>
        <w:overflowPunct/>
        <w:topLinePunct w:val="0"/>
        <w:bidi w:val="0"/>
        <w:spacing w:line="560" w:lineRule="exact"/>
        <w:textAlignment w:val="auto"/>
        <w:rPr>
          <w:rFonts w:hint="default" w:ascii="Times New Roman" w:hAnsi="Times New Roman" w:cs="Times New Roman"/>
          <w:color w:val="auto"/>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color w:val="auto"/>
          <w:sz w:val="32"/>
          <w:szCs w:val="32"/>
        </w:rPr>
      </w:pPr>
      <w:r>
        <w:rPr>
          <w:rFonts w:hint="default" w:ascii="Times New Roman" w:hAnsi="Times New Roman" w:eastAsia="黑体" w:cs="Times New Roman"/>
          <w:color w:val="auto"/>
          <w:sz w:val="32"/>
          <w:szCs w:val="32"/>
          <w:lang w:val="en-US" w:eastAsia="zh-CN"/>
        </w:rPr>
        <w:t>一、</w:t>
      </w:r>
      <w:r>
        <w:rPr>
          <w:rFonts w:hint="default" w:ascii="Times New Roman" w:hAnsi="Times New Roman" w:eastAsia="黑体" w:cs="Times New Roman"/>
          <w:color w:val="auto"/>
          <w:sz w:val="32"/>
          <w:szCs w:val="32"/>
        </w:rPr>
        <w:t>项目名称</w:t>
      </w:r>
    </w:p>
    <w:p>
      <w:pPr>
        <w:keepNext w:val="0"/>
        <w:keepLines w:val="0"/>
        <w:pageBreakBefore w:val="0"/>
        <w:widowControl w:val="0"/>
        <w:kinsoku/>
        <w:wordWrap/>
        <w:overflowPunct/>
        <w:topLinePunct w:val="0"/>
        <w:autoSpaceDE/>
        <w:autoSpaceDN/>
        <w:bidi w:val="0"/>
        <w:spacing w:line="578" w:lineRule="exact"/>
        <w:ind w:firstLine="640" w:firstLineChars="200"/>
        <w:jc w:val="both"/>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kern w:val="2"/>
          <w:sz w:val="32"/>
          <w:szCs w:val="32"/>
          <w:highlight w:val="none"/>
          <w:lang w:val="en-US" w:eastAsia="zh-CN" w:bidi="ar-SA"/>
        </w:rPr>
        <w:t>三亚</w:t>
      </w:r>
      <w:r>
        <w:rPr>
          <w:rFonts w:hint="eastAsia" w:ascii="Times New Roman" w:hAnsi="Times New Roman" w:eastAsia="仿宋_GB2312" w:cs="Times New Roman"/>
          <w:color w:val="auto"/>
          <w:kern w:val="2"/>
          <w:sz w:val="32"/>
          <w:szCs w:val="32"/>
          <w:highlight w:val="none"/>
          <w:lang w:val="en-US" w:eastAsia="zh-CN" w:bidi="ar-SA"/>
        </w:rPr>
        <w:t>民生综合服务</w:t>
      </w:r>
      <w:r>
        <w:rPr>
          <w:rFonts w:hint="default" w:ascii="Times New Roman" w:hAnsi="Times New Roman" w:eastAsia="仿宋_GB2312" w:cs="Times New Roman"/>
          <w:color w:val="auto"/>
          <w:kern w:val="2"/>
          <w:sz w:val="32"/>
          <w:szCs w:val="32"/>
          <w:highlight w:val="none"/>
          <w:lang w:val="en-US" w:eastAsia="zh-CN" w:bidi="ar-SA"/>
        </w:rPr>
        <w:t>中心</w:t>
      </w:r>
    </w:p>
    <w:p>
      <w:pPr>
        <w:keepNext w:val="0"/>
        <w:keepLines w:val="0"/>
        <w:pageBreakBefore w:val="0"/>
        <w:widowControl w:val="0"/>
        <w:numPr>
          <w:ilvl w:val="0"/>
          <w:numId w:val="3"/>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color w:val="auto"/>
          <w:sz w:val="32"/>
          <w:szCs w:val="32"/>
        </w:rPr>
      </w:pPr>
      <w:r>
        <w:rPr>
          <w:rFonts w:hint="default" w:ascii="Times New Roman" w:hAnsi="Times New Roman" w:eastAsia="黑体" w:cs="Times New Roman"/>
          <w:color w:val="auto"/>
          <w:sz w:val="32"/>
          <w:szCs w:val="32"/>
        </w:rPr>
        <w:t>项目背景</w:t>
      </w:r>
    </w:p>
    <w:p>
      <w:pPr>
        <w:keepNext w:val="0"/>
        <w:keepLines w:val="0"/>
        <w:pageBreakBefore w:val="0"/>
        <w:widowControl/>
        <w:suppressLineNumbers w:val="0"/>
        <w:kinsoku/>
        <w:wordWrap/>
        <w:overflowPunct/>
        <w:topLinePunct w:val="0"/>
        <w:autoSpaceDE/>
        <w:autoSpaceDN/>
        <w:bidi w:val="0"/>
        <w:spacing w:line="578" w:lineRule="exact"/>
        <w:ind w:firstLineChars="200"/>
        <w:jc w:val="left"/>
        <w:textAlignment w:val="auto"/>
        <w:rPr>
          <w:rFonts w:hint="default" w:ascii="Times New Roman" w:hAnsi="Times New Roman" w:eastAsia="仿宋_GB2312" w:cs="Times New Roman"/>
          <w:color w:val="auto"/>
          <w:kern w:val="2"/>
          <w:sz w:val="32"/>
          <w:szCs w:val="32"/>
          <w:highlight w:val="none"/>
          <w:lang w:val="en-US" w:eastAsia="zh-CN" w:bidi="ar-SA"/>
        </w:rPr>
      </w:pPr>
      <w:r>
        <w:rPr>
          <w:rFonts w:hint="default" w:ascii="Times New Roman" w:hAnsi="Times New Roman" w:eastAsia="仿宋_GB2312" w:cs="Times New Roman"/>
          <w:color w:val="auto"/>
          <w:kern w:val="2"/>
          <w:sz w:val="32"/>
          <w:szCs w:val="32"/>
          <w:highlight w:val="none"/>
          <w:lang w:val="en-US" w:eastAsia="zh-CN" w:bidi="ar-SA"/>
        </w:rPr>
        <w:t>本项目紧抓海南自贸港建设发展机遇，挖掘农投集团自有产业资源，贯彻落实海南乡村振兴发展战略，推动区域三农发展。项目结合区位、政策、平台等各方优势，立足于三亚城市保供发展需求，延伸发展商贸物流与食品智造等板块，打造成为集研、产、供、销于一体的综合性产业园区。</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黑体" w:cs="Times New Roman"/>
          <w:color w:val="auto"/>
          <w:sz w:val="32"/>
          <w:szCs w:val="32"/>
        </w:rPr>
      </w:pPr>
      <w:r>
        <w:rPr>
          <w:rFonts w:hint="default" w:ascii="Times New Roman" w:hAnsi="Times New Roman" w:eastAsia="黑体" w:cs="Times New Roman"/>
          <w:color w:val="auto"/>
          <w:sz w:val="32"/>
          <w:szCs w:val="32"/>
          <w:lang w:val="en-US" w:eastAsia="zh-CN"/>
        </w:rPr>
        <w:t>三、</w:t>
      </w:r>
      <w:r>
        <w:rPr>
          <w:rFonts w:hint="default" w:ascii="Times New Roman" w:hAnsi="Times New Roman" w:eastAsia="黑体" w:cs="Times New Roman"/>
          <w:color w:val="auto"/>
          <w:sz w:val="32"/>
          <w:szCs w:val="32"/>
        </w:rPr>
        <w:t>建设地点</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黑体"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项目位于三亚市天涯区荔枝岭南新农场片区内。</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leftChars="0" w:firstLine="640" w:firstLineChars="200"/>
        <w:jc w:val="both"/>
        <w:textAlignment w:val="auto"/>
        <w:rPr>
          <w:rFonts w:hint="default" w:ascii="Times New Roman" w:hAnsi="Times New Roman" w:eastAsia="黑体" w:cs="Times New Roman"/>
          <w:color w:val="auto"/>
          <w:sz w:val="32"/>
          <w:szCs w:val="32"/>
          <w:lang w:val="en-US" w:eastAsia="zh-CN"/>
        </w:rPr>
      </w:pPr>
      <w:r>
        <w:rPr>
          <w:rFonts w:hint="default" w:ascii="Times New Roman" w:hAnsi="Times New Roman" w:eastAsia="黑体" w:cs="Times New Roman"/>
          <w:color w:val="auto"/>
          <w:sz w:val="32"/>
          <w:szCs w:val="32"/>
          <w:lang w:val="en-US" w:eastAsia="zh-CN"/>
        </w:rPr>
        <w:drawing>
          <wp:anchor distT="0" distB="0" distL="114300" distR="114300" simplePos="0" relativeHeight="251675648" behindDoc="0" locked="0" layoutInCell="1" allowOverlap="1">
            <wp:simplePos x="0" y="0"/>
            <wp:positionH relativeFrom="column">
              <wp:posOffset>116840</wp:posOffset>
            </wp:positionH>
            <wp:positionV relativeFrom="paragraph">
              <wp:posOffset>28575</wp:posOffset>
            </wp:positionV>
            <wp:extent cx="5610225" cy="3270250"/>
            <wp:effectExtent l="0" t="0" r="9525" b="6350"/>
            <wp:wrapSquare wrapText="bothSides"/>
            <wp:docPr id="149" name="图片 99" descr="beaf07cccb3196ddcbac30a2bcd8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9" descr="beaf07cccb3196ddcbac30a2bcd8860"/>
                    <pic:cNvPicPr>
                      <a:picLocks noChangeAspect="1"/>
                    </pic:cNvPicPr>
                  </pic:nvPicPr>
                  <pic:blipFill>
                    <a:blip r:embed="rId8"/>
                    <a:stretch>
                      <a:fillRect/>
                    </a:stretch>
                  </pic:blipFill>
                  <pic:spPr>
                    <a:xfrm>
                      <a:off x="0" y="0"/>
                      <a:ext cx="5610225" cy="3270250"/>
                    </a:xfrm>
                    <a:prstGeom prst="rect">
                      <a:avLst/>
                    </a:prstGeom>
                    <a:noFill/>
                    <a:ln>
                      <a:noFill/>
                    </a:ln>
                  </pic:spPr>
                </pic:pic>
              </a:graphicData>
            </a:graphic>
          </wp:anchor>
        </w:drawing>
      </w:r>
      <w:r>
        <w:rPr>
          <w:rFonts w:hint="default" w:ascii="Times New Roman" w:hAnsi="Times New Roman" w:eastAsia="黑体" w:cs="Times New Roman"/>
          <w:color w:val="auto"/>
          <w:sz w:val="32"/>
          <w:szCs w:val="32"/>
          <w:lang w:val="en-US" w:eastAsia="zh-CN"/>
        </w:rPr>
        <w:t>四、建设内容</w:t>
      </w:r>
    </w:p>
    <w:p>
      <w:pPr>
        <w:keepNext w:val="0"/>
        <w:keepLines w:val="0"/>
        <w:pageBreakBefore w:val="0"/>
        <w:widowControl/>
        <w:numPr>
          <w:ilvl w:val="0"/>
          <w:numId w:val="0"/>
        </w:numPr>
        <w:kinsoku/>
        <w:wordWrap/>
        <w:overflowPunct/>
        <w:topLinePunct w:val="0"/>
        <w:autoSpaceDE/>
        <w:autoSpaceDN/>
        <w:bidi w:val="0"/>
        <w:adjustRightInd/>
        <w:snapToGrid/>
        <w:spacing w:line="578" w:lineRule="exact"/>
        <w:ind w:leftChars="0" w:firstLine="640" w:firstLineChars="200"/>
        <w:jc w:val="left"/>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项目总占地面积</w:t>
      </w:r>
      <w:r>
        <w:rPr>
          <w:rFonts w:hint="eastAsia" w:ascii="Times New Roman" w:hAnsi="Times New Roman" w:eastAsia="仿宋_GB2312" w:cs="Times New Roman"/>
          <w:color w:val="auto"/>
          <w:sz w:val="32"/>
          <w:szCs w:val="32"/>
          <w:lang w:val="en-US" w:eastAsia="zh-CN"/>
        </w:rPr>
        <w:t>88.48公顷（约1327亩），</w:t>
      </w:r>
      <w:r>
        <w:rPr>
          <w:rFonts w:hint="eastAsia" w:ascii="仿宋_GB2312" w:hAnsi="仿宋_GB2312" w:eastAsia="仿宋_GB2312" w:cs="仿宋_GB2312"/>
          <w:sz w:val="32"/>
          <w:szCs w:val="32"/>
          <w:lang w:eastAsia="zh-Hans"/>
        </w:rPr>
        <w:t>构建</w:t>
      </w:r>
      <w:r>
        <w:rPr>
          <w:rFonts w:hint="eastAsia" w:ascii="仿宋_GB2312" w:hAnsi="仿宋_GB2312" w:eastAsia="仿宋_GB2312" w:cs="仿宋_GB2312"/>
          <w:sz w:val="32"/>
          <w:szCs w:val="32"/>
          <w:lang w:val="en-US" w:eastAsia="zh-CN"/>
        </w:rPr>
        <w:t>数字化的</w:t>
      </w:r>
      <w:r>
        <w:rPr>
          <w:rFonts w:hint="eastAsia" w:ascii="仿宋_GB2312" w:hAnsi="仿宋_GB2312" w:eastAsia="仿宋_GB2312" w:cs="仿宋_GB2312"/>
          <w:sz w:val="32"/>
          <w:szCs w:val="32"/>
          <w:lang w:eastAsia="zh-Hans"/>
        </w:rPr>
        <w:t>应急储备</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eastAsia="zh-Hans"/>
        </w:rPr>
        <w:t>民生保</w:t>
      </w:r>
      <w:r>
        <w:rPr>
          <w:rFonts w:hint="eastAsia" w:ascii="仿宋_GB2312" w:hAnsi="仿宋_GB2312" w:eastAsia="仿宋_GB2312" w:cs="仿宋_GB2312"/>
          <w:sz w:val="32"/>
          <w:szCs w:val="32"/>
          <w:lang w:val="en-US" w:eastAsia="zh-CN"/>
        </w:rPr>
        <w:t>障</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eastAsia="zh-Hans"/>
        </w:rPr>
        <w:t>物流加工</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eastAsia="zh-Hans"/>
        </w:rPr>
        <w:t>科创会展</w:t>
      </w:r>
      <w:r>
        <w:rPr>
          <w:rFonts w:hint="eastAsia" w:ascii="仿宋_GB2312" w:hAnsi="仿宋_GB2312" w:eastAsia="仿宋_GB2312" w:cs="仿宋_GB2312"/>
          <w:b/>
          <w:bCs/>
          <w:color w:val="auto"/>
          <w:sz w:val="32"/>
          <w:szCs w:val="32"/>
          <w:lang w:val="en-US" w:eastAsia="zh-CN"/>
        </w:rPr>
        <w:t>四大核心版块</w:t>
      </w:r>
      <w:r>
        <w:rPr>
          <w:rFonts w:hint="eastAsia" w:ascii="仿宋_GB2312" w:hAnsi="仿宋_GB2312" w:eastAsia="仿宋_GB2312" w:cs="仿宋_GB2312"/>
          <w:sz w:val="32"/>
          <w:szCs w:val="32"/>
          <w:lang w:eastAsia="zh-Hans"/>
        </w:rPr>
        <w:t>，</w:t>
      </w:r>
      <w:r>
        <w:rPr>
          <w:rFonts w:hint="eastAsia" w:ascii="仿宋_GB2312" w:hAnsi="仿宋_GB2312" w:eastAsia="仿宋_GB2312" w:cs="仿宋_GB2312"/>
          <w:sz w:val="32"/>
          <w:szCs w:val="32"/>
          <w:lang w:val="en-US" w:eastAsia="zh-CN"/>
        </w:rPr>
        <w:t>形成</w:t>
      </w:r>
      <w:r>
        <w:rPr>
          <w:rFonts w:hint="eastAsia" w:ascii="仿宋_GB2312" w:hAnsi="仿宋_GB2312" w:eastAsia="仿宋_GB2312" w:cs="仿宋_GB2312"/>
          <w:b/>
          <w:bCs/>
          <w:color w:val="auto"/>
          <w:sz w:val="32"/>
          <w:szCs w:val="32"/>
          <w:lang w:val="en-US" w:eastAsia="zh-CN"/>
        </w:rPr>
        <w:t>九大分区</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color w:val="auto"/>
          <w:sz w:val="32"/>
          <w:szCs w:val="32"/>
          <w:lang w:eastAsia="zh-Hans"/>
        </w:rPr>
        <w:t>涵盖</w:t>
      </w:r>
      <w:r>
        <w:rPr>
          <w:rFonts w:hint="eastAsia" w:ascii="仿宋_GB2312" w:hAnsi="仿宋_GB2312" w:eastAsia="仿宋_GB2312" w:cs="仿宋_GB2312"/>
          <w:b/>
          <w:bCs/>
          <w:color w:val="auto"/>
          <w:sz w:val="32"/>
          <w:szCs w:val="32"/>
          <w:lang w:eastAsia="zh-Hans"/>
        </w:rPr>
        <w:t>十三大功能</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b w:val="0"/>
          <w:bCs w:val="0"/>
          <w:sz w:val="32"/>
          <w:szCs w:val="32"/>
          <w:lang w:val="en-US" w:eastAsia="zh-CN"/>
        </w:rPr>
        <w:t>承担省/市应急物资储备、民生保障“菜篮子”工程、中央厨房、预制菜加工、跨境电商及进口产品查验通关管理、供应链金融等功能</w:t>
      </w:r>
      <w:r>
        <w:rPr>
          <w:rFonts w:hint="eastAsia" w:ascii="仿宋_GB2312" w:hAnsi="仿宋_GB2312" w:eastAsia="仿宋_GB2312" w:cs="仿宋_GB2312"/>
          <w:sz w:val="32"/>
          <w:szCs w:val="32"/>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color w:val="auto"/>
          <w:sz w:val="32"/>
          <w:szCs w:val="32"/>
          <w:lang w:val="en-US" w:eastAsia="zh-CN"/>
        </w:rPr>
      </w:pPr>
      <w:r>
        <w:rPr>
          <w:rFonts w:hint="default" w:ascii="Times New Roman" w:hAnsi="Times New Roman" w:eastAsia="黑体" w:cs="Times New Roman"/>
          <w:color w:val="auto"/>
          <w:sz w:val="32"/>
          <w:szCs w:val="32"/>
          <w:lang w:val="en-US" w:eastAsia="zh-CN"/>
        </w:rPr>
        <w:t>五、投资规模</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项目总投资约16.5亿元（根据建设规模暂估，不含土地费用）。</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color w:val="auto"/>
          <w:sz w:val="32"/>
          <w:szCs w:val="32"/>
          <w:lang w:val="en-US" w:eastAsia="zh-CN"/>
        </w:rPr>
      </w:pPr>
      <w:r>
        <w:rPr>
          <w:rFonts w:hint="default" w:ascii="Times New Roman" w:hAnsi="Times New Roman" w:eastAsia="黑体" w:cs="Times New Roman"/>
          <w:color w:val="auto"/>
          <w:sz w:val="32"/>
          <w:szCs w:val="32"/>
          <w:lang w:val="en-US" w:eastAsia="zh-CN"/>
        </w:rPr>
        <w:t>六、优势条件</w:t>
      </w:r>
    </w:p>
    <w:p>
      <w:pPr>
        <w:pStyle w:val="6"/>
        <w:keepNext w:val="0"/>
        <w:keepLines w:val="0"/>
        <w:pageBreakBefore w:val="0"/>
        <w:widowControl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eastAsia="楷体_GB2312" w:cs="Times New Roman"/>
          <w:color w:val="auto"/>
          <w:spacing w:val="0"/>
          <w:kern w:val="2"/>
          <w:sz w:val="32"/>
          <w:szCs w:val="32"/>
          <w:lang w:val="en-US" w:eastAsia="zh-CN" w:bidi="ar-SA"/>
        </w:rPr>
      </w:pPr>
      <w:r>
        <w:rPr>
          <w:rFonts w:hint="default" w:ascii="Times New Roman" w:hAnsi="Times New Roman" w:eastAsia="楷体_GB2312" w:cs="Times New Roman"/>
          <w:color w:val="auto"/>
          <w:spacing w:val="0"/>
          <w:kern w:val="2"/>
          <w:sz w:val="32"/>
          <w:szCs w:val="32"/>
          <w:lang w:val="en-US" w:eastAsia="zh-CN" w:bidi="ar-SA"/>
        </w:rPr>
        <w:t>（一）政策优势</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pacing w:val="0"/>
          <w:kern w:val="2"/>
          <w:sz w:val="32"/>
          <w:szCs w:val="32"/>
          <w:lang w:val="en-US" w:eastAsia="zh-CN" w:bidi="ar-SA"/>
        </w:rPr>
      </w:pPr>
      <w:r>
        <w:rPr>
          <w:rFonts w:hint="default" w:ascii="Times New Roman" w:hAnsi="Times New Roman" w:eastAsia="仿宋_GB2312" w:cs="Times New Roman"/>
          <w:color w:val="auto"/>
          <w:sz w:val="32"/>
          <w:szCs w:val="32"/>
          <w:lang w:val="en-US" w:eastAsia="zh-CN"/>
        </w:rPr>
        <w:t>2018年12月21日，国家发改委、交通运输部会同相关部门研究制定了《国家物流枢纽布局和建设规划》。根据《规划》，海口、三亚、洋浦经济开发区均被列为国家物流枢纽布局承载城市。</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楷体_GB2312" w:cs="Times New Roman"/>
          <w:color w:val="auto"/>
          <w:sz w:val="32"/>
          <w:szCs w:val="32"/>
          <w:lang w:val="en-US" w:eastAsia="zh-CN"/>
        </w:rPr>
      </w:pPr>
      <w:r>
        <w:rPr>
          <w:rFonts w:hint="default" w:ascii="Times New Roman" w:hAnsi="Times New Roman" w:eastAsia="楷体_GB2312" w:cs="Times New Roman"/>
          <w:color w:val="auto"/>
          <w:sz w:val="32"/>
          <w:szCs w:val="32"/>
          <w:lang w:val="en-US" w:eastAsia="zh-CN"/>
        </w:rPr>
        <w:t>（二）选址优势</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项目位于中心城区北部腹地，紧邻三亚主城区天涯区，距离机场6km，火车站7km，距离市中心15</w:t>
      </w:r>
      <w:r>
        <w:rPr>
          <w:rFonts w:hint="eastAsia" w:ascii="Times New Roman" w:hAnsi="Times New Roman" w:eastAsia="仿宋_GB2312" w:cs="Times New Roman"/>
          <w:color w:val="auto"/>
          <w:sz w:val="32"/>
          <w:szCs w:val="32"/>
          <w:lang w:val="en-US" w:eastAsia="zh-CN"/>
        </w:rPr>
        <w:t>分钟</w:t>
      </w:r>
      <w:r>
        <w:rPr>
          <w:rFonts w:hint="default" w:ascii="Times New Roman" w:hAnsi="Times New Roman" w:eastAsia="仿宋_GB2312" w:cs="Times New Roman"/>
          <w:color w:val="auto"/>
          <w:sz w:val="32"/>
          <w:szCs w:val="32"/>
          <w:lang w:val="en-US" w:eastAsia="zh-CN"/>
        </w:rPr>
        <w:t>车程；南侧紧邻绕城高速，区域有城市主干路直接与交通网络相连接，伴随互通立交与绕城高速、凤凰连接线、三亚连接线连通后，区域交通条件优势将更加明显。</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楷体_GB2312" w:cs="Times New Roman"/>
          <w:color w:val="auto"/>
          <w:sz w:val="32"/>
          <w:szCs w:val="32"/>
          <w:lang w:val="en-US" w:eastAsia="zh-CN"/>
        </w:rPr>
      </w:pPr>
      <w:r>
        <w:rPr>
          <w:rFonts w:hint="default" w:ascii="Times New Roman" w:hAnsi="Times New Roman" w:eastAsia="楷体_GB2312" w:cs="Times New Roman"/>
          <w:color w:val="auto"/>
          <w:sz w:val="32"/>
          <w:szCs w:val="32"/>
          <w:lang w:val="en-US" w:eastAsia="zh-CN"/>
        </w:rPr>
        <w:t>（三）自然资源优势</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三亚地处海南省最南端，享有“东方夏威夷”美称。农产品种类丰富，以热带水果，海鲜产品为代表。大陆地区对海南省的瓜果和新鲜蔬菜的冷链物流需求逐年日益增加</w:t>
      </w:r>
      <w:r>
        <w:rPr>
          <w:rFonts w:hint="eastAsia" w:ascii="Times New Roman" w:hAnsi="Times New Roman" w:eastAsia="仿宋_GB2312" w:cs="Times New Roman"/>
          <w:color w:val="auto"/>
          <w:sz w:val="32"/>
          <w:szCs w:val="32"/>
          <w:lang w:val="en-US" w:eastAsia="zh-CN"/>
        </w:rPr>
        <w:t>，</w:t>
      </w:r>
      <w:r>
        <w:rPr>
          <w:rFonts w:hint="default" w:ascii="Times New Roman" w:hAnsi="Times New Roman" w:eastAsia="仿宋_GB2312" w:cs="Times New Roman"/>
          <w:color w:val="auto"/>
          <w:sz w:val="32"/>
          <w:szCs w:val="32"/>
          <w:lang w:val="en-US" w:eastAsia="zh-CN"/>
        </w:rPr>
        <w:t>越来越多的企业和消费者也因此开始更加</w:t>
      </w:r>
      <w:r>
        <w:rPr>
          <w:rFonts w:hint="eastAsia" w:ascii="Times New Roman" w:hAnsi="Times New Roman" w:eastAsia="仿宋_GB2312" w:cs="Times New Roman"/>
          <w:color w:val="auto"/>
          <w:sz w:val="32"/>
          <w:szCs w:val="32"/>
          <w:lang w:val="en-US" w:eastAsia="zh-CN"/>
        </w:rPr>
        <w:t>地</w:t>
      </w:r>
      <w:r>
        <w:rPr>
          <w:rFonts w:hint="default" w:ascii="Times New Roman" w:hAnsi="Times New Roman" w:eastAsia="仿宋_GB2312" w:cs="Times New Roman"/>
          <w:color w:val="auto"/>
          <w:sz w:val="32"/>
          <w:szCs w:val="32"/>
          <w:lang w:val="en-US" w:eastAsia="zh-CN"/>
        </w:rPr>
        <w:t>关注海南省的冷链食品物流。</w:t>
      </w:r>
    </w:p>
    <w:p>
      <w:pPr>
        <w:pStyle w:val="6"/>
        <w:keepNext w:val="0"/>
        <w:keepLines w:val="0"/>
        <w:pageBreakBefore w:val="0"/>
        <w:widowControl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eastAsia="楷体_GB2312" w:cs="Times New Roman"/>
          <w:b w:val="0"/>
          <w:bCs w:val="0"/>
          <w:color w:val="auto"/>
          <w:sz w:val="32"/>
          <w:szCs w:val="32"/>
          <w:lang w:val="en-US" w:eastAsia="zh-CN"/>
        </w:rPr>
      </w:pPr>
      <w:r>
        <w:rPr>
          <w:rFonts w:hint="default" w:ascii="Times New Roman" w:hAnsi="Times New Roman" w:eastAsia="楷体_GB2312" w:cs="Times New Roman"/>
          <w:b w:val="0"/>
          <w:bCs w:val="0"/>
          <w:color w:val="auto"/>
          <w:sz w:val="32"/>
          <w:szCs w:val="32"/>
          <w:lang w:val="en-US" w:eastAsia="zh-CN"/>
        </w:rPr>
        <w:t>（四）企业优势</w:t>
      </w:r>
    </w:p>
    <w:p>
      <w:pPr>
        <w:pStyle w:val="6"/>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color w:val="auto"/>
          <w:spacing w:val="0"/>
          <w:kern w:val="2"/>
          <w:sz w:val="32"/>
          <w:szCs w:val="32"/>
          <w:lang w:val="en-US" w:eastAsia="zh-CN" w:bidi="ar-SA"/>
        </w:rPr>
      </w:pPr>
      <w:r>
        <w:rPr>
          <w:rFonts w:hint="default" w:ascii="Times New Roman" w:hAnsi="Times New Roman" w:eastAsia="仿宋_GB2312" w:cs="Times New Roman"/>
          <w:color w:val="auto"/>
          <w:spacing w:val="0"/>
          <w:kern w:val="2"/>
          <w:sz w:val="32"/>
          <w:szCs w:val="32"/>
          <w:lang w:val="zh-CN" w:eastAsia="zh-CN" w:bidi="ar-SA"/>
        </w:rPr>
        <w:t>三亚农业投资集团有限公司于2019年7月28日授牌成立，注册资本</w:t>
      </w:r>
      <w:r>
        <w:rPr>
          <w:rFonts w:hint="default" w:ascii="Times New Roman" w:hAnsi="Times New Roman" w:eastAsia="仿宋_GB2312" w:cs="Times New Roman"/>
          <w:color w:val="auto"/>
          <w:spacing w:val="0"/>
          <w:kern w:val="2"/>
          <w:sz w:val="32"/>
          <w:szCs w:val="32"/>
          <w:lang w:val="en-US" w:eastAsia="zh-CN" w:bidi="ar-SA"/>
        </w:rPr>
        <w:t>10</w:t>
      </w:r>
      <w:r>
        <w:rPr>
          <w:rFonts w:hint="default" w:ascii="Times New Roman" w:hAnsi="Times New Roman" w:eastAsia="仿宋_GB2312" w:cs="Times New Roman"/>
          <w:color w:val="auto"/>
          <w:spacing w:val="0"/>
          <w:kern w:val="2"/>
          <w:sz w:val="32"/>
          <w:szCs w:val="32"/>
          <w:lang w:val="zh-CN" w:eastAsia="zh-CN" w:bidi="ar-SA"/>
        </w:rPr>
        <w:t>亿元，</w:t>
      </w:r>
      <w:r>
        <w:rPr>
          <w:rFonts w:hint="default" w:ascii="Times New Roman" w:hAnsi="Times New Roman" w:eastAsia="仿宋_GB2312" w:cs="Times New Roman"/>
          <w:color w:val="auto"/>
          <w:spacing w:val="0"/>
          <w:kern w:val="2"/>
          <w:sz w:val="32"/>
          <w:szCs w:val="32"/>
          <w:lang w:val="en-US" w:eastAsia="zh-CN" w:bidi="ar-SA"/>
        </w:rPr>
        <w:t>为三亚市国资国企全面深化改革背景下成立的产业集团之一，是三亚市农业领域重点投资建设的市属国有企业、</w:t>
      </w:r>
      <w:r>
        <w:rPr>
          <w:rFonts w:hint="eastAsia" w:cs="Times New Roman"/>
          <w:color w:val="auto"/>
          <w:spacing w:val="0"/>
          <w:kern w:val="2"/>
          <w:sz w:val="32"/>
          <w:szCs w:val="32"/>
          <w:lang w:val="en-US" w:eastAsia="zh-CN" w:bidi="ar-SA"/>
        </w:rPr>
        <w:t>海南省</w:t>
      </w:r>
      <w:r>
        <w:rPr>
          <w:rFonts w:hint="default" w:ascii="Times New Roman" w:hAnsi="Times New Roman" w:eastAsia="仿宋_GB2312" w:cs="Times New Roman"/>
          <w:color w:val="auto"/>
          <w:spacing w:val="0"/>
          <w:kern w:val="2"/>
          <w:sz w:val="32"/>
          <w:szCs w:val="32"/>
          <w:lang w:val="en-US" w:eastAsia="zh-CN" w:bidi="ar-SA"/>
        </w:rPr>
        <w:t>农业产业化重点龙头企业</w:t>
      </w:r>
      <w:r>
        <w:rPr>
          <w:rFonts w:hint="eastAsia" w:cs="Times New Roman"/>
          <w:color w:val="auto"/>
          <w:spacing w:val="0"/>
          <w:kern w:val="2"/>
          <w:sz w:val="32"/>
          <w:szCs w:val="32"/>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color w:val="auto"/>
          <w:sz w:val="32"/>
          <w:szCs w:val="32"/>
          <w:lang w:val="en-US" w:eastAsia="zh-CN"/>
        </w:rPr>
      </w:pPr>
      <w:r>
        <w:rPr>
          <w:rFonts w:hint="default" w:ascii="Times New Roman" w:hAnsi="Times New Roman" w:eastAsia="黑体" w:cs="Times New Roman"/>
          <w:color w:val="auto"/>
          <w:sz w:val="32"/>
          <w:szCs w:val="32"/>
          <w:lang w:val="en-US" w:eastAsia="zh-CN"/>
        </w:rPr>
        <w:t>七、效益分析</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楷体_GB2312" w:cs="Times New Roman"/>
          <w:color w:val="auto"/>
          <w:sz w:val="32"/>
          <w:szCs w:val="32"/>
          <w:lang w:val="en-US" w:eastAsia="zh-CN"/>
        </w:rPr>
      </w:pPr>
      <w:r>
        <w:rPr>
          <w:rFonts w:hint="default" w:ascii="Times New Roman" w:hAnsi="Times New Roman" w:eastAsia="楷体_GB2312" w:cs="Times New Roman"/>
          <w:color w:val="auto"/>
          <w:sz w:val="32"/>
          <w:szCs w:val="32"/>
          <w:lang w:val="en-US" w:eastAsia="zh-CN"/>
        </w:rPr>
        <w:t>（一）市场前景分析</w:t>
      </w:r>
    </w:p>
    <w:p>
      <w:pPr>
        <w:keepNext w:val="0"/>
        <w:keepLines w:val="0"/>
        <w:pageBreakBefore w:val="0"/>
        <w:widowControl w:val="0"/>
        <w:tabs>
          <w:tab w:val="left" w:pos="7491"/>
        </w:tabs>
        <w:kinsoku/>
        <w:wordWrap/>
        <w:overflowPunct/>
        <w:topLinePunct w:val="0"/>
        <w:autoSpaceDE/>
        <w:autoSpaceDN/>
        <w:bidi w:val="0"/>
        <w:adjustRightInd/>
        <w:snapToGrid/>
        <w:spacing w:line="578" w:lineRule="exact"/>
        <w:ind w:firstLine="640" w:firstLineChars="200"/>
        <w:jc w:val="left"/>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1.冷链产业</w:t>
      </w:r>
    </w:p>
    <w:p>
      <w:pPr>
        <w:keepNext w:val="0"/>
        <w:keepLines w:val="0"/>
        <w:pageBreakBefore w:val="0"/>
        <w:widowControl w:val="0"/>
        <w:tabs>
          <w:tab w:val="left" w:pos="7491"/>
        </w:tabs>
        <w:kinsoku/>
        <w:wordWrap/>
        <w:overflowPunct/>
        <w:topLinePunct w:val="0"/>
        <w:autoSpaceDE/>
        <w:autoSpaceDN/>
        <w:bidi w:val="0"/>
        <w:adjustRightInd/>
        <w:snapToGrid/>
        <w:spacing w:line="578" w:lineRule="exact"/>
        <w:ind w:firstLine="640" w:firstLineChars="200"/>
        <w:jc w:val="left"/>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目前，我国农产品冷链物流产业的上市公司数量不多，分布在各产业链环节，且企业各自为战，其中供应链型企业最为集中，仓储型和配送型企业相对较少，但是无论是供应链型企业还是运输型企业，其发展基本上都以独立为主，很少有交流和合作，增加了信息交互成本。行业整体毛利率集中于20%</w:t>
      </w:r>
      <w:r>
        <w:rPr>
          <w:rFonts w:hint="eastAsia" w:ascii="Times New Roman" w:hAnsi="Times New Roman" w:eastAsia="仿宋_GB2312" w:cs="Times New Roman"/>
          <w:color w:val="auto"/>
          <w:sz w:val="32"/>
          <w:szCs w:val="32"/>
          <w:lang w:val="en-US" w:eastAsia="zh-CN"/>
        </w:rPr>
        <w:t>—</w:t>
      </w:r>
      <w:r>
        <w:rPr>
          <w:rFonts w:hint="default" w:ascii="Times New Roman" w:hAnsi="Times New Roman" w:eastAsia="仿宋_GB2312" w:cs="Times New Roman"/>
          <w:color w:val="auto"/>
          <w:sz w:val="32"/>
          <w:szCs w:val="32"/>
          <w:lang w:val="en-US" w:eastAsia="zh-CN"/>
        </w:rPr>
        <w:t>30%之间。</w:t>
      </w:r>
    </w:p>
    <w:p>
      <w:pPr>
        <w:pStyle w:val="6"/>
        <w:keepNext w:val="0"/>
        <w:keepLines w:val="0"/>
        <w:pageBreakBefore w:val="0"/>
        <w:widowControl w:val="0"/>
        <w:kinsoku/>
        <w:wordWrap/>
        <w:overflowPunct/>
        <w:topLinePunct w:val="0"/>
        <w:autoSpaceDE/>
        <w:autoSpaceDN/>
        <w:bidi w:val="0"/>
        <w:adjustRightInd/>
        <w:snapToGrid/>
        <w:spacing w:line="578" w:lineRule="exact"/>
        <w:ind w:left="0" w:leftChars="0" w:firstLine="640" w:firstLineChars="200"/>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cs="Times New Roman"/>
          <w:color w:val="auto"/>
        </w:rPr>
        <w:drawing>
          <wp:anchor distT="0" distB="0" distL="114300" distR="114300" simplePos="0" relativeHeight="251674624" behindDoc="0" locked="0" layoutInCell="1" allowOverlap="1">
            <wp:simplePos x="0" y="0"/>
            <wp:positionH relativeFrom="column">
              <wp:posOffset>209550</wp:posOffset>
            </wp:positionH>
            <wp:positionV relativeFrom="paragraph">
              <wp:posOffset>156210</wp:posOffset>
            </wp:positionV>
            <wp:extent cx="5271770" cy="1506220"/>
            <wp:effectExtent l="9525" t="9525" r="14605" b="27305"/>
            <wp:wrapTopAndBottom/>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9"/>
                    <a:stretch>
                      <a:fillRect/>
                    </a:stretch>
                  </pic:blipFill>
                  <pic:spPr>
                    <a:xfrm>
                      <a:off x="0" y="0"/>
                      <a:ext cx="5271770" cy="1506220"/>
                    </a:xfrm>
                    <a:prstGeom prst="rect">
                      <a:avLst/>
                    </a:prstGeom>
                    <a:noFill/>
                    <a:ln w="9525" cap="flat" cmpd="sng">
                      <a:solidFill>
                        <a:srgbClr val="000000"/>
                      </a:solidFill>
                      <a:prstDash val="solid"/>
                      <a:round/>
                      <a:headEnd type="none" w="med" len="med"/>
                      <a:tailEnd type="none" w="med" len="med"/>
                    </a:ln>
                  </pic:spPr>
                </pic:pic>
              </a:graphicData>
            </a:graphic>
          </wp:anchor>
        </w:drawing>
      </w:r>
      <w:r>
        <w:rPr>
          <w:rFonts w:hint="default" w:ascii="Times New Roman" w:hAnsi="Times New Roman" w:eastAsia="仿宋_GB2312" w:cs="Times New Roman"/>
          <w:color w:val="auto"/>
          <w:sz w:val="32"/>
          <w:szCs w:val="32"/>
          <w:lang w:val="en-US" w:eastAsia="zh-CN"/>
        </w:rPr>
        <w:t>农产品冷链物流行业的上市公司中，顺丰、京东物流的农产品冷链物流业务布局最广，这两家企业重点布局在长三角、“珠三角”地区。农产品冷链物流行业上市公司基本通过控股、参股或者建立事业部方式参与农产品冷链物流业务的经营。这两家上市公司在原有主营业务物流的基础上，拓展农产品冷链物流，因其物流体系完整及资金背景强大，目前在冷链物流份额里面占比最高。</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在国家政策的大力支持下冷链</w:t>
      </w:r>
      <w:r>
        <w:rPr>
          <w:rFonts w:hint="eastAsia" w:ascii="Times New Roman" w:hAnsi="Times New Roman" w:eastAsia="仿宋_GB2312" w:cs="Times New Roman"/>
          <w:color w:val="auto"/>
          <w:sz w:val="32"/>
          <w:szCs w:val="32"/>
          <w:lang w:val="en-US" w:eastAsia="zh-CN"/>
        </w:rPr>
        <w:t>行业</w:t>
      </w:r>
      <w:r>
        <w:rPr>
          <w:rFonts w:hint="default" w:ascii="Times New Roman" w:hAnsi="Times New Roman" w:eastAsia="仿宋_GB2312" w:cs="Times New Roman"/>
          <w:color w:val="auto"/>
          <w:sz w:val="32"/>
          <w:szCs w:val="32"/>
          <w:lang w:val="en-US" w:eastAsia="zh-CN"/>
        </w:rPr>
        <w:t>在快速发展，未来市场规模将进一步扩大，行业领先企业具有良好的营业表现。从行业基本面分析，本项目冷链部分具有优秀的盈利潜力。</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2.预制菜产业</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cs="Times New Roman"/>
          <w:color w:val="auto"/>
          <w:lang w:val="en-US" w:eastAsia="zh-CN"/>
        </w:rPr>
      </w:pPr>
      <w:r>
        <w:rPr>
          <w:rFonts w:hint="default" w:ascii="Times New Roman" w:hAnsi="Times New Roman" w:eastAsia="仿宋_GB2312" w:cs="Times New Roman"/>
          <w:color w:val="auto"/>
          <w:sz w:val="32"/>
          <w:szCs w:val="32"/>
          <w:lang w:val="en-US" w:eastAsia="zh-CN"/>
        </w:rPr>
        <w:t>根据艾媒咨询数据，2021年预制菜（出厂口径）市场规模达3459亿元，同比增长19.8%，预计到2026年市场规模达10720亿元，5年复合增速达25.4%。此外，企业注册数量在疫情以前维持较快增长速度。2020年后新企业注册数大幅下降预计和餐饮端疫情冲击有关。</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560" w:firstLineChars="200"/>
        <w:jc w:val="center"/>
        <w:textAlignment w:val="auto"/>
        <w:rPr>
          <w:rFonts w:hint="default" w:ascii="Times New Roman" w:hAnsi="Times New Roman" w:eastAsia="楷体_GB2312" w:cs="Times New Roman"/>
          <w:color w:val="auto"/>
          <w:sz w:val="28"/>
          <w:szCs w:val="28"/>
          <w:lang w:val="en-US" w:eastAsia="zh-CN"/>
        </w:rPr>
      </w:pPr>
      <w:r>
        <w:rPr>
          <w:rFonts w:hint="default" w:ascii="Times New Roman" w:hAnsi="Times New Roman" w:eastAsia="楷体_GB2312" w:cs="Times New Roman"/>
          <w:color w:val="auto"/>
          <w:sz w:val="28"/>
          <w:szCs w:val="28"/>
          <w:lang w:val="en-US" w:eastAsia="zh-CN"/>
        </w:rPr>
        <w:drawing>
          <wp:anchor distT="0" distB="0" distL="114300" distR="114300" simplePos="0" relativeHeight="251672576" behindDoc="0" locked="0" layoutInCell="1" allowOverlap="1">
            <wp:simplePos x="0" y="0"/>
            <wp:positionH relativeFrom="column">
              <wp:posOffset>654050</wp:posOffset>
            </wp:positionH>
            <wp:positionV relativeFrom="paragraph">
              <wp:posOffset>221615</wp:posOffset>
            </wp:positionV>
            <wp:extent cx="4304665" cy="1815465"/>
            <wp:effectExtent l="9525" t="9525" r="10160" b="22860"/>
            <wp:wrapTopAndBottom/>
            <wp:docPr id="153" name="图片 21" descr="166918403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1" descr="1669184036291"/>
                    <pic:cNvPicPr>
                      <a:picLocks noChangeAspect="1"/>
                    </pic:cNvPicPr>
                  </pic:nvPicPr>
                  <pic:blipFill>
                    <a:blip r:embed="rId10"/>
                    <a:srcRect l="4852" t="12947" r="4462" b="5132"/>
                    <a:stretch>
                      <a:fillRect/>
                    </a:stretch>
                  </pic:blipFill>
                  <pic:spPr>
                    <a:xfrm>
                      <a:off x="0" y="0"/>
                      <a:ext cx="4304665" cy="1815465"/>
                    </a:xfrm>
                    <a:prstGeom prst="rect">
                      <a:avLst/>
                    </a:prstGeom>
                    <a:noFill/>
                    <a:ln w="9525" cap="flat" cmpd="sng">
                      <a:solidFill>
                        <a:srgbClr val="000000"/>
                      </a:solidFill>
                      <a:prstDash val="solid"/>
                      <a:round/>
                      <a:headEnd type="none" w="med" len="med"/>
                      <a:tailEnd type="none" w="med" len="med"/>
                    </a:ln>
                  </pic:spPr>
                </pic:pic>
              </a:graphicData>
            </a:graphic>
          </wp:anchor>
        </w:drawing>
      </w:r>
      <w:r>
        <w:rPr>
          <w:rFonts w:hint="default" w:ascii="Times New Roman" w:hAnsi="Times New Roman" w:eastAsia="楷体_GB2312" w:cs="Times New Roman"/>
          <w:color w:val="auto"/>
          <w:sz w:val="28"/>
          <w:szCs w:val="28"/>
          <w:lang w:val="en-US" w:eastAsia="zh-CN"/>
        </w:rPr>
        <w:t>预制菜市场规模和增速</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560" w:firstLineChars="200"/>
        <w:jc w:val="center"/>
        <w:textAlignment w:val="auto"/>
        <w:rPr>
          <w:rFonts w:hint="default" w:ascii="Times New Roman" w:hAnsi="Times New Roman" w:cs="Times New Roman"/>
          <w:color w:val="auto"/>
          <w:lang w:val="en-US" w:eastAsia="zh-CN"/>
        </w:rPr>
      </w:pPr>
      <w:r>
        <w:rPr>
          <w:rFonts w:hint="default" w:ascii="Times New Roman" w:hAnsi="Times New Roman" w:eastAsia="楷体_GB2312" w:cs="Times New Roman"/>
          <w:color w:val="auto"/>
          <w:sz w:val="28"/>
          <w:szCs w:val="28"/>
          <w:lang w:val="en-US" w:eastAsia="zh-CN"/>
        </w:rPr>
        <w:drawing>
          <wp:anchor distT="0" distB="0" distL="114300" distR="114300" simplePos="0" relativeHeight="251673600" behindDoc="0" locked="0" layoutInCell="1" allowOverlap="1">
            <wp:simplePos x="0" y="0"/>
            <wp:positionH relativeFrom="column">
              <wp:posOffset>763905</wp:posOffset>
            </wp:positionH>
            <wp:positionV relativeFrom="paragraph">
              <wp:posOffset>199390</wp:posOffset>
            </wp:positionV>
            <wp:extent cx="4095750" cy="2609850"/>
            <wp:effectExtent l="9525" t="9525" r="9525" b="9525"/>
            <wp:wrapTopAndBottom/>
            <wp:docPr id="154" name="图片 22" descr="166918406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2" descr="1669184063650"/>
                    <pic:cNvPicPr>
                      <a:picLocks noChangeAspect="1"/>
                    </pic:cNvPicPr>
                  </pic:nvPicPr>
                  <pic:blipFill>
                    <a:blip r:embed="rId11"/>
                    <a:srcRect l="2357" t="14626" r="4367" b="8408"/>
                    <a:stretch>
                      <a:fillRect/>
                    </a:stretch>
                  </pic:blipFill>
                  <pic:spPr>
                    <a:xfrm>
                      <a:off x="0" y="0"/>
                      <a:ext cx="4095750" cy="2609850"/>
                    </a:xfrm>
                    <a:prstGeom prst="rect">
                      <a:avLst/>
                    </a:prstGeom>
                    <a:noFill/>
                    <a:ln w="9525" cap="flat" cmpd="sng">
                      <a:solidFill>
                        <a:srgbClr val="000000"/>
                      </a:solidFill>
                      <a:prstDash val="solid"/>
                      <a:round/>
                      <a:headEnd type="none" w="med" len="med"/>
                      <a:tailEnd type="none" w="med" len="med"/>
                    </a:ln>
                  </pic:spPr>
                </pic:pic>
              </a:graphicData>
            </a:graphic>
          </wp:anchor>
        </w:drawing>
      </w:r>
      <w:r>
        <w:rPr>
          <w:rFonts w:hint="default" w:ascii="Times New Roman" w:hAnsi="Times New Roman" w:eastAsia="楷体_GB2312" w:cs="Times New Roman"/>
          <w:color w:val="auto"/>
          <w:sz w:val="28"/>
          <w:szCs w:val="28"/>
          <w:lang w:val="en-US" w:eastAsia="zh-CN"/>
        </w:rPr>
        <w:t>预制菜企业注册数量（家）</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预制菜市场蓬勃发展，政策支持也不断加码，目前进入行业内部，抢占赛道，可为后续发展赢得先机。</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楷体_GB2312" w:cs="Times New Roman"/>
          <w:color w:val="auto"/>
          <w:sz w:val="32"/>
          <w:szCs w:val="32"/>
          <w:lang w:val="en-US" w:eastAsia="zh-CN"/>
        </w:rPr>
      </w:pPr>
      <w:r>
        <w:rPr>
          <w:rFonts w:hint="default" w:ascii="Times New Roman" w:hAnsi="Times New Roman" w:eastAsia="楷体_GB2312" w:cs="Times New Roman"/>
          <w:color w:val="auto"/>
          <w:sz w:val="32"/>
          <w:szCs w:val="32"/>
          <w:lang w:val="en-US" w:eastAsia="zh-CN"/>
        </w:rPr>
        <w:t>（二）经济效益</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项目的建设可有效增加地区国民生产总值，</w:t>
      </w:r>
      <w:r>
        <w:rPr>
          <w:rFonts w:hint="eastAsia" w:ascii="Times New Roman" w:hAnsi="Times New Roman" w:eastAsia="仿宋_GB2312" w:cs="Times New Roman"/>
          <w:color w:val="auto"/>
          <w:sz w:val="32"/>
          <w:szCs w:val="32"/>
          <w:lang w:val="en-US" w:eastAsia="zh-CN"/>
        </w:rPr>
        <w:t>项目正常年份年产值约8亿元，</w:t>
      </w:r>
      <w:r>
        <w:rPr>
          <w:rFonts w:hint="default" w:ascii="Times New Roman" w:hAnsi="Times New Roman" w:eastAsia="仿宋_GB2312" w:cs="Times New Roman"/>
          <w:color w:val="auto"/>
          <w:sz w:val="32"/>
          <w:szCs w:val="32"/>
          <w:lang w:val="en-US" w:eastAsia="zh-CN"/>
        </w:rPr>
        <w:t>有利于行业整体升级换挡；从土地交易，建设施工，运营投产，商户贸易，各个环节都会明显增加税收收入；带动上游农业初级加工企业、下游进出口商贸及线上线下批零销售企业，增加产业链收益；有效降低农产品流通环节损耗率；带动项目周围闲散劳动力就业；有效增加农产品产业附加值，经济效益明显</w:t>
      </w:r>
      <w:r>
        <w:rPr>
          <w:rFonts w:hint="eastAsia" w:ascii="Times New Roman" w:hAnsi="Times New Roman" w:eastAsia="仿宋_GB2312" w:cs="Times New Roman"/>
          <w:color w:val="auto"/>
          <w:sz w:val="32"/>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黑体" w:cs="Times New Roman"/>
          <w:color w:val="auto"/>
          <w:sz w:val="32"/>
          <w:szCs w:val="32"/>
          <w:highlight w:val="none"/>
          <w:lang w:val="en-US" w:eastAsia="zh-CN"/>
        </w:rPr>
      </w:pPr>
      <w:r>
        <w:rPr>
          <w:rFonts w:hint="default" w:ascii="Times New Roman" w:hAnsi="Times New Roman" w:eastAsia="黑体" w:cs="Times New Roman"/>
          <w:color w:val="auto"/>
          <w:sz w:val="32"/>
          <w:szCs w:val="32"/>
          <w:highlight w:val="none"/>
          <w:lang w:val="en-US" w:eastAsia="zh-CN"/>
        </w:rPr>
        <w:t>八、</w:t>
      </w:r>
      <w:r>
        <w:rPr>
          <w:rFonts w:hint="eastAsia" w:ascii="Times New Roman" w:hAnsi="Times New Roman" w:eastAsia="黑体" w:cs="Times New Roman"/>
          <w:color w:val="auto"/>
          <w:sz w:val="32"/>
          <w:szCs w:val="32"/>
          <w:highlight w:val="none"/>
          <w:lang w:val="en-US" w:eastAsia="zh-CN"/>
        </w:rPr>
        <w:t>合作模式</w:t>
      </w:r>
    </w:p>
    <w:p>
      <w:pPr>
        <w:pStyle w:val="40"/>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b w:val="0"/>
          <w:bCs/>
          <w:color w:val="auto"/>
          <w:sz w:val="32"/>
          <w:szCs w:val="32"/>
          <w:lang w:val="en-US" w:eastAsia="zh-CN"/>
        </w:rPr>
      </w:pPr>
      <w:r>
        <w:rPr>
          <w:rFonts w:hint="default" w:ascii="Times New Roman" w:hAnsi="Times New Roman" w:eastAsia="仿宋_GB2312" w:cs="Times New Roman"/>
          <w:b w:val="0"/>
          <w:bCs/>
          <w:color w:val="auto"/>
          <w:sz w:val="32"/>
          <w:szCs w:val="32"/>
          <w:lang w:val="en-US" w:eastAsia="zh-CN"/>
        </w:rPr>
        <w:t>以三亚农业投资集团有限公司为投资主体，</w:t>
      </w:r>
      <w:r>
        <w:rPr>
          <w:rFonts w:hint="default" w:ascii="Times New Roman" w:hAnsi="Times New Roman" w:cs="Times New Roman"/>
          <w:b w:val="0"/>
          <w:bCs/>
          <w:color w:val="auto"/>
          <w:sz w:val="32"/>
          <w:szCs w:val="32"/>
          <w:lang w:val="en-US" w:eastAsia="zh-CN"/>
        </w:rPr>
        <w:t>合作方式可通过股权合作、产业导入等多种形式开展</w:t>
      </w:r>
      <w:r>
        <w:rPr>
          <w:rFonts w:hint="default" w:ascii="Times New Roman" w:hAnsi="Times New Roman" w:eastAsia="仿宋_GB2312" w:cs="Times New Roman"/>
          <w:b w:val="0"/>
          <w:bCs/>
          <w:color w:val="auto"/>
          <w:sz w:val="32"/>
          <w:szCs w:val="32"/>
          <w:lang w:val="en-US" w:eastAsia="zh-CN"/>
        </w:rPr>
        <w:t>，</w:t>
      </w:r>
      <w:r>
        <w:rPr>
          <w:rFonts w:hint="default" w:ascii="Times New Roman" w:hAnsi="Times New Roman" w:cs="Times New Roman"/>
          <w:b w:val="0"/>
          <w:bCs/>
          <w:color w:val="auto"/>
          <w:sz w:val="32"/>
          <w:szCs w:val="32"/>
          <w:lang w:val="en-US" w:eastAsia="zh-CN"/>
        </w:rPr>
        <w:t>项目将</w:t>
      </w:r>
      <w:r>
        <w:rPr>
          <w:rFonts w:hint="default" w:ascii="Times New Roman" w:hAnsi="Times New Roman" w:eastAsia="仿宋_GB2312" w:cs="Times New Roman"/>
          <w:b w:val="0"/>
          <w:bCs/>
          <w:color w:val="auto"/>
          <w:sz w:val="32"/>
          <w:szCs w:val="32"/>
          <w:lang w:val="en-US" w:eastAsia="zh-CN"/>
        </w:rPr>
        <w:t>充分利用融资工具，同时积极申请国家、省、市补助资金。</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黑体" w:cs="Times New Roman"/>
          <w:color w:val="auto"/>
          <w:sz w:val="32"/>
          <w:szCs w:val="32"/>
          <w:highlight w:val="none"/>
          <w:lang w:val="en-US" w:eastAsia="zh-CN"/>
        </w:rPr>
        <w:t>九、联系人和联系方式</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sz w:val="32"/>
          <w:szCs w:val="32"/>
          <w:lang w:val="en-US" w:eastAsia="zh-CN"/>
        </w:rPr>
        <w:t>招商单位：</w:t>
      </w:r>
      <w:r>
        <w:rPr>
          <w:rFonts w:hint="default" w:ascii="Times New Roman" w:hAnsi="Times New Roman" w:eastAsia="仿宋_GB2312" w:cs="Times New Roman"/>
          <w:b w:val="0"/>
          <w:bCs w:val="0"/>
          <w:sz w:val="32"/>
          <w:szCs w:val="32"/>
          <w:lang w:val="en-US" w:eastAsia="zh-CN"/>
        </w:rPr>
        <w:t>三</w:t>
      </w:r>
      <w:r>
        <w:rPr>
          <w:rFonts w:hint="default" w:ascii="Times New Roman" w:hAnsi="Times New Roman" w:eastAsia="仿宋_GB2312" w:cs="Times New Roman"/>
          <w:color w:val="auto"/>
          <w:sz w:val="32"/>
          <w:szCs w:val="32"/>
          <w:highlight w:val="none"/>
          <w:lang w:val="en-US" w:eastAsia="zh-CN"/>
        </w:rPr>
        <w:t>亚农业投资集团有限公司</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招商专员：</w:t>
      </w:r>
      <w:r>
        <w:rPr>
          <w:rFonts w:hint="default" w:ascii="Times New Roman" w:hAnsi="Times New Roman" w:eastAsia="仿宋_GB2312" w:cs="Times New Roman"/>
          <w:color w:val="auto"/>
          <w:sz w:val="32"/>
          <w:szCs w:val="32"/>
          <w:highlight w:val="none"/>
          <w:lang w:val="en-US" w:eastAsia="zh-CN"/>
        </w:rPr>
        <w:t>胡世欣</w:t>
      </w:r>
      <w:r>
        <w:rPr>
          <w:rFonts w:hint="eastAsia" w:ascii="Times New Roman" w:hAnsi="Times New Roman" w:eastAsia="仿宋_GB2312" w:cs="Times New Roman"/>
          <w:color w:val="auto"/>
          <w:sz w:val="32"/>
          <w:szCs w:val="32"/>
          <w:highlight w:val="none"/>
          <w:lang w:val="en-US" w:eastAsia="zh-CN"/>
        </w:rPr>
        <w:t xml:space="preserve"> 投资副经理</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招商热线：</w:t>
      </w:r>
      <w:r>
        <w:rPr>
          <w:rFonts w:hint="default" w:ascii="Times New Roman" w:hAnsi="Times New Roman" w:eastAsia="仿宋_GB2312" w:cs="Times New Roman"/>
          <w:color w:val="auto"/>
          <w:sz w:val="32"/>
          <w:szCs w:val="32"/>
          <w:highlight w:val="none"/>
          <w:lang w:val="en-US" w:eastAsia="zh-CN"/>
        </w:rPr>
        <w:t>0898-88711040</w:t>
      </w:r>
    </w:p>
    <w:p>
      <w:pPr>
        <w:pStyle w:val="25"/>
        <w:keepNext w:val="0"/>
        <w:keepLines w:val="0"/>
        <w:pageBreakBefore w:val="0"/>
        <w:numPr>
          <w:ilvl w:val="0"/>
          <w:numId w:val="0"/>
        </w:numPr>
        <w:kinsoku/>
        <w:wordWrap/>
        <w:overflowPunct/>
        <w:topLinePunct w:val="0"/>
        <w:autoSpaceDE/>
        <w:autoSpaceDN/>
        <w:bidi w:val="0"/>
        <w:adjustRightInd/>
        <w:snapToGrid/>
        <w:spacing w:line="540" w:lineRule="exact"/>
        <w:ind w:firstLine="640"/>
        <w:textAlignment w:val="auto"/>
        <w:rPr>
          <w:rFonts w:hint="default" w:ascii="Times New Roman" w:hAnsi="Times New Roman" w:eastAsia="黑体" w:cs="Times New Roman"/>
          <w:b w:val="0"/>
          <w:bCs w:val="0"/>
          <w:kern w:val="2"/>
          <w:sz w:val="32"/>
          <w:szCs w:val="32"/>
          <w:lang w:val="en-US" w:eastAsia="zh-CN" w:bidi="ar-SA"/>
        </w:rPr>
      </w:pPr>
      <w:r>
        <w:rPr>
          <w:rFonts w:hint="default" w:ascii="Times New Roman" w:hAnsi="Times New Roman" w:eastAsia="仿宋_GB2312" w:cs="Times New Roman"/>
          <w:sz w:val="32"/>
          <w:szCs w:val="32"/>
          <w:lang w:val="en-US" w:eastAsia="zh-CN"/>
        </w:rPr>
        <w:t>手机号码：15510681730</w:t>
      </w:r>
    </w:p>
    <w:p>
      <w:pPr>
        <w:pStyle w:val="2"/>
        <w:spacing w:line="560" w:lineRule="exact"/>
        <w:jc w:val="both"/>
        <w:rPr>
          <w:rFonts w:hint="eastAsia" w:ascii="Times New Roman" w:hAnsi="Times New Roman" w:cs="Times New Roman"/>
          <w:lang w:val="en-US" w:eastAsia="zh-CN"/>
        </w:rPr>
      </w:pPr>
      <w:r>
        <w:rPr>
          <w:rFonts w:hint="default" w:ascii="Times New Roman" w:hAnsi="Times New Roman" w:cs="Times New Roman"/>
          <w:lang w:val="en-US" w:eastAsia="zh-CN"/>
        </w:rPr>
        <w:drawing>
          <wp:anchor distT="0" distB="0" distL="114300" distR="114300" simplePos="0" relativeHeight="251676672" behindDoc="0" locked="0" layoutInCell="1" allowOverlap="1">
            <wp:simplePos x="0" y="0"/>
            <wp:positionH relativeFrom="column">
              <wp:posOffset>1915160</wp:posOffset>
            </wp:positionH>
            <wp:positionV relativeFrom="paragraph">
              <wp:posOffset>217170</wp:posOffset>
            </wp:positionV>
            <wp:extent cx="1470025" cy="1470025"/>
            <wp:effectExtent l="0" t="0" r="15875" b="15875"/>
            <wp:wrapTopAndBottom/>
            <wp:docPr id="23" name="图片 23" descr="d0c7bf2afe4f84fb33e6a3b6bf48c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0c7bf2afe4f84fb33e6a3b6bf48cf6"/>
                    <pic:cNvPicPr>
                      <a:picLocks noChangeAspect="1"/>
                    </pic:cNvPicPr>
                  </pic:nvPicPr>
                  <pic:blipFill>
                    <a:blip r:embed="rId7"/>
                    <a:stretch>
                      <a:fillRect/>
                    </a:stretch>
                  </pic:blipFill>
                  <pic:spPr>
                    <a:xfrm>
                      <a:off x="0" y="0"/>
                      <a:ext cx="1470025" cy="1470025"/>
                    </a:xfrm>
                    <a:prstGeom prst="rect">
                      <a:avLst/>
                    </a:prstGeom>
                  </pic:spPr>
                </pic:pic>
              </a:graphicData>
            </a:graphic>
          </wp:anchor>
        </w:drawing>
      </w:r>
    </w:p>
    <w:p>
      <w:pPr>
        <w:spacing w:line="578" w:lineRule="exact"/>
        <w:jc w:val="center"/>
        <w:rPr>
          <w:rFonts w:hint="eastAsia" w:ascii="方正小标宋_GBK" w:hAnsi="方正小标宋_GBK" w:eastAsia="方正小标宋_GBK" w:cs="方正小标宋_GBK"/>
          <w:sz w:val="44"/>
          <w:szCs w:val="44"/>
        </w:rPr>
      </w:pPr>
    </w:p>
    <w:p>
      <w:pPr>
        <w:spacing w:line="578" w:lineRule="exact"/>
        <w:jc w:val="center"/>
        <w:rPr>
          <w:rFonts w:hint="eastAsia" w:ascii="方正小标宋_GBK" w:hAnsi="方正小标宋_GBK" w:eastAsia="方正小标宋_GBK" w:cs="方正小标宋_GBK"/>
          <w:sz w:val="44"/>
          <w:szCs w:val="44"/>
        </w:rPr>
      </w:pPr>
    </w:p>
    <w:p>
      <w:pPr>
        <w:spacing w:line="578" w:lineRule="exact"/>
        <w:jc w:val="center"/>
        <w:rPr>
          <w:rFonts w:hint="eastAsia" w:ascii="方正小标宋_GBK" w:hAnsi="方正小标宋_GBK" w:eastAsia="方正小标宋_GBK" w:cs="方正小标宋_GBK"/>
          <w:sz w:val="44"/>
          <w:szCs w:val="44"/>
        </w:rPr>
      </w:pPr>
    </w:p>
    <w:p>
      <w:pPr>
        <w:spacing w:line="578" w:lineRule="exact"/>
        <w:jc w:val="center"/>
        <w:rPr>
          <w:rFonts w:hint="eastAsia" w:ascii="方正小标宋_GBK" w:hAnsi="方正小标宋_GBK" w:eastAsia="方正小标宋_GBK" w:cs="方正小标宋_GBK"/>
          <w:sz w:val="44"/>
          <w:szCs w:val="44"/>
        </w:rPr>
      </w:pPr>
    </w:p>
    <w:p>
      <w:pPr>
        <w:spacing w:line="578" w:lineRule="exact"/>
        <w:jc w:val="center"/>
        <w:rPr>
          <w:rFonts w:hint="eastAsia" w:ascii="方正小标宋_GBK" w:hAnsi="方正小标宋_GBK" w:eastAsia="方正小标宋_GBK" w:cs="方正小标宋_GBK"/>
          <w:sz w:val="44"/>
          <w:szCs w:val="44"/>
        </w:rPr>
      </w:pPr>
    </w:p>
    <w:p>
      <w:pPr>
        <w:spacing w:line="578" w:lineRule="exact"/>
        <w:jc w:val="center"/>
        <w:rPr>
          <w:rFonts w:hint="eastAsia" w:ascii="方正小标宋_GBK" w:hAnsi="方正小标宋_GBK" w:eastAsia="方正小标宋_GBK" w:cs="方正小标宋_GBK"/>
          <w:sz w:val="44"/>
          <w:szCs w:val="44"/>
        </w:rPr>
      </w:pPr>
    </w:p>
    <w:p>
      <w:pPr>
        <w:spacing w:line="578" w:lineRule="exact"/>
        <w:jc w:val="center"/>
        <w:rPr>
          <w:rFonts w:hint="eastAsia" w:ascii="方正小标宋_GBK" w:hAnsi="方正小标宋_GBK" w:eastAsia="方正小标宋_GBK" w:cs="方正小标宋_GBK"/>
          <w:sz w:val="44"/>
          <w:szCs w:val="44"/>
        </w:rPr>
      </w:pPr>
    </w:p>
    <w:p>
      <w:pPr>
        <w:spacing w:line="578" w:lineRule="exact"/>
        <w:jc w:val="center"/>
        <w:rPr>
          <w:rFonts w:hint="eastAsia" w:ascii="方正小标宋_GBK" w:hAnsi="方正小标宋_GBK" w:eastAsia="方正小标宋_GBK" w:cs="方正小标宋_GBK"/>
          <w:sz w:val="44"/>
          <w:szCs w:val="44"/>
        </w:rPr>
      </w:pPr>
    </w:p>
    <w:p>
      <w:pPr>
        <w:spacing w:line="578" w:lineRule="exact"/>
        <w:jc w:val="center"/>
        <w:rPr>
          <w:rFonts w:hint="eastAsia" w:ascii="方正小标宋_GBK" w:hAnsi="方正小标宋_GBK" w:eastAsia="方正小标宋_GBK" w:cs="方正小标宋_GBK"/>
          <w:sz w:val="44"/>
          <w:szCs w:val="44"/>
        </w:rPr>
      </w:pPr>
    </w:p>
    <w:p>
      <w:pPr>
        <w:pStyle w:val="2"/>
        <w:spacing w:line="578" w:lineRule="exact"/>
        <w:ind w:firstLine="1320" w:firstLineChars="300"/>
        <w:jc w:val="both"/>
        <w:rPr>
          <w:rFonts w:hint="default"/>
        </w:rPr>
      </w:pPr>
      <w:bookmarkStart w:id="8" w:name="_Toc25959"/>
      <w:bookmarkStart w:id="9" w:name="_Toc11611"/>
      <w:bookmarkStart w:id="10" w:name="_Toc28987"/>
      <w:bookmarkStart w:id="11" w:name="_Toc4199"/>
      <w:bookmarkStart w:id="12" w:name="_Toc22889"/>
      <w:bookmarkStart w:id="13" w:name="_Toc6265"/>
      <w:bookmarkStart w:id="14" w:name="_Toc26527"/>
      <w:r>
        <w:rPr>
          <w:rFonts w:hint="default"/>
        </w:rPr>
        <w:t>三亚深海渔业精深加工生产基地</w:t>
      </w:r>
      <w:bookmarkEnd w:id="8"/>
      <w:bookmarkEnd w:id="9"/>
      <w:bookmarkEnd w:id="10"/>
      <w:bookmarkEnd w:id="11"/>
      <w:bookmarkEnd w:id="12"/>
      <w:bookmarkEnd w:id="13"/>
      <w:bookmarkEnd w:id="14"/>
    </w:p>
    <w:p>
      <w:pPr>
        <w:spacing w:line="578" w:lineRule="exact"/>
        <w:jc w:val="center"/>
        <w:rPr>
          <w:rFonts w:hint="default" w:ascii="Times New Roman" w:hAnsi="Times New Roman" w:eastAsia="方正小标宋简体" w:cs="Times New Roman"/>
          <w:sz w:val="44"/>
          <w:szCs w:val="44"/>
        </w:rPr>
      </w:pPr>
    </w:p>
    <w:p>
      <w:pPr>
        <w:keepNext w:val="0"/>
        <w:keepLines w:val="0"/>
        <w:pageBreakBefore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一、</w:t>
      </w:r>
      <w:r>
        <w:rPr>
          <w:rFonts w:hint="default" w:ascii="Times New Roman" w:hAnsi="Times New Roman" w:eastAsia="黑体" w:cs="Times New Roman"/>
          <w:sz w:val="32"/>
          <w:szCs w:val="32"/>
        </w:rPr>
        <w:t>项目名称</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三亚深海渔业精深加工生产基地</w:t>
      </w:r>
    </w:p>
    <w:p>
      <w:pPr>
        <w:keepNext w:val="0"/>
        <w:keepLines w:val="0"/>
        <w:pageBreakBefore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二、</w:t>
      </w:r>
      <w:r>
        <w:rPr>
          <w:rFonts w:hint="default" w:ascii="Times New Roman" w:hAnsi="Times New Roman" w:eastAsia="黑体" w:cs="Times New Roman"/>
          <w:sz w:val="32"/>
          <w:szCs w:val="32"/>
        </w:rPr>
        <w:t>项目背景</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三亚市崖州中心渔港是距离我国南海渔场最近、最大的综合</w:t>
      </w:r>
      <w:r>
        <w:rPr>
          <w:rFonts w:hint="default" w:ascii="Times New Roman" w:hAnsi="Times New Roman" w:eastAsia="仿宋_GB2312" w:cs="Times New Roman"/>
          <w:sz w:val="32"/>
          <w:szCs w:val="32"/>
          <w:lang w:val="en-US" w:eastAsia="zh-CN"/>
        </w:rPr>
        <w:t>型</w:t>
      </w:r>
      <w:r>
        <w:rPr>
          <w:rFonts w:hint="default" w:ascii="Times New Roman" w:hAnsi="Times New Roman" w:eastAsia="仿宋_GB2312" w:cs="Times New Roman"/>
          <w:sz w:val="32"/>
          <w:szCs w:val="32"/>
        </w:rPr>
        <w:t>渔港，近年来，崖州湾中心渔港以智慧渔港、平安渔港、绿色渔港、产业渔港等为目标，向建设国际一流渔港目标迈进。</w:t>
      </w:r>
    </w:p>
    <w:p>
      <w:pPr>
        <w:keepNext w:val="0"/>
        <w:keepLines w:val="0"/>
        <w:pageBreakBefore w:val="0"/>
        <w:widowControl/>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亚崖州中心渔港自2016年开港运营以来，已建成生产性配套设施，有丝路之塔、双联制冰楼、冷库、渔民综合卸鱼棚、路上加油站、渔港综合楼、渔民洗浴用房、消防站、派出所、垃圾中转站、保障房等完备的基础设施。</w:t>
      </w:r>
      <w:r>
        <w:rPr>
          <w:rFonts w:hint="default" w:ascii="Times New Roman" w:hAnsi="Times New Roman" w:eastAsia="仿宋_GB2312" w:cs="Times New Roman"/>
          <w:sz w:val="32"/>
          <w:szCs w:val="32"/>
          <w:highlight w:val="none"/>
        </w:rPr>
        <w:t>中心渔港港区</w:t>
      </w:r>
      <w:r>
        <w:rPr>
          <w:rFonts w:hint="default" w:ascii="Times New Roman" w:hAnsi="Times New Roman" w:eastAsia="仿宋_GB2312" w:cs="Times New Roman"/>
          <w:sz w:val="32"/>
          <w:szCs w:val="32"/>
        </w:rPr>
        <w:t>新建成的万吨冷链仓储交易平台已投入使用，</w:t>
      </w:r>
      <w:r>
        <w:rPr>
          <w:rFonts w:hint="eastAsia" w:ascii="Times New Roman" w:hAnsi="Times New Roman" w:eastAsia="仿宋_GB2312" w:cs="Times New Roman"/>
          <w:sz w:val="32"/>
          <w:szCs w:val="32"/>
          <w:lang w:eastAsia="zh-CN"/>
        </w:rPr>
        <w:t>渔获</w:t>
      </w:r>
      <w:r>
        <w:rPr>
          <w:rFonts w:hint="default" w:ascii="Times New Roman" w:hAnsi="Times New Roman" w:eastAsia="仿宋_GB2312" w:cs="Times New Roman"/>
          <w:sz w:val="32"/>
          <w:szCs w:val="32"/>
        </w:rPr>
        <w:t>直接进入交易区，打破了过去渔民靠港以后在码头上交易的习惯；解决了三亚市冷库规模相对较小</w:t>
      </w:r>
      <w:r>
        <w:rPr>
          <w:rFonts w:hint="default" w:ascii="Times New Roman" w:hAnsi="Times New Roman" w:eastAsia="仿宋_GB2312" w:cs="Times New Roman"/>
          <w:sz w:val="32"/>
          <w:szCs w:val="32"/>
          <w:lang w:val="en-US" w:eastAsia="zh-CN"/>
        </w:rPr>
        <w:t>导致</w:t>
      </w:r>
      <w:r>
        <w:rPr>
          <w:rFonts w:hint="default" w:ascii="Times New Roman" w:hAnsi="Times New Roman" w:eastAsia="仿宋_GB2312" w:cs="Times New Roman"/>
          <w:sz w:val="32"/>
          <w:szCs w:val="32"/>
        </w:rPr>
        <w:t>严重影响海产品、肉类和蔬菜水果品质的问题。加工车间及冷库的建立可对海产品、畜牧产品及果蔬产品进行速冻及冷藏，补齐农产品流通</w:t>
      </w:r>
      <w:r>
        <w:rPr>
          <w:rFonts w:hint="default" w:ascii="Times New Roman" w:hAnsi="Times New Roman" w:eastAsia="仿宋_GB2312" w:cs="Times New Roman"/>
          <w:sz w:val="32"/>
          <w:szCs w:val="32"/>
          <w:lang w:val="en-US" w:eastAsia="zh-CN"/>
        </w:rPr>
        <w:t>过程</w:t>
      </w:r>
      <w:r>
        <w:rPr>
          <w:rFonts w:hint="default" w:ascii="Times New Roman" w:hAnsi="Times New Roman" w:eastAsia="仿宋_GB2312" w:cs="Times New Roman"/>
          <w:sz w:val="32"/>
          <w:szCs w:val="32"/>
        </w:rPr>
        <w:t>冷链物流设施短板，加强农产品冷链物流体系建设，打造国际化的热带农产品加工、畜禽深加工、储藏、冷链物流和交易中心。</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黑体" w:cs="Times New Roman"/>
          <w:sz w:val="32"/>
          <w:szCs w:val="32"/>
        </w:rPr>
        <w:t>三、建设地点</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项目建设地点为三亚崖州中心渔港A冷库。</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四、建设内容</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en-US" w:eastAsia="zh-CN"/>
        </w:rPr>
        <w:t>本项目</w:t>
      </w:r>
      <w:r>
        <w:rPr>
          <w:rFonts w:hint="default" w:ascii="Times New Roman" w:hAnsi="Times New Roman" w:eastAsia="仿宋_GB2312" w:cs="Times New Roman"/>
          <w:sz w:val="32"/>
          <w:szCs w:val="32"/>
        </w:rPr>
        <w:t>于2016年8月1日投入使用，是以理鱼加工、速冻及冷藏为主的综合性冷库，主要服务的群体是水产品的冷冻加工存储。冷库总投资约2.5亿元，建筑面积3.63万㎡（其中一层12848㎡、二层11754㎡、三层11754㎡），针对海鲜渔获速冻及冷藏，一楼设有4个约400</w:t>
      </w:r>
      <w:r>
        <w:rPr>
          <w:rFonts w:hint="default" w:ascii="Times New Roman" w:hAnsi="Times New Roman" w:eastAsia="宋体" w:cs="Times New Roman"/>
          <w:sz w:val="32"/>
          <w:szCs w:val="32"/>
        </w:rPr>
        <w:t>㎡</w:t>
      </w:r>
      <w:r>
        <w:rPr>
          <w:rFonts w:hint="default" w:ascii="Times New Roman" w:hAnsi="Times New Roman" w:eastAsia="仿宋_GB2312" w:cs="Times New Roman"/>
          <w:sz w:val="32"/>
          <w:szCs w:val="32"/>
        </w:rPr>
        <w:t>理鱼区，二楼设有8间750</w:t>
      </w:r>
      <w:r>
        <w:rPr>
          <w:rFonts w:hint="default" w:ascii="Times New Roman" w:hAnsi="Times New Roman" w:eastAsia="宋体" w:cs="Times New Roman"/>
          <w:sz w:val="32"/>
          <w:szCs w:val="32"/>
        </w:rPr>
        <w:t>㎡</w:t>
      </w:r>
      <w:r>
        <w:rPr>
          <w:rFonts w:hint="default" w:ascii="Times New Roman" w:hAnsi="Times New Roman" w:eastAsia="仿宋_GB2312" w:cs="Times New Roman"/>
          <w:sz w:val="32"/>
          <w:szCs w:val="32"/>
        </w:rPr>
        <w:t>冷藏间</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三楼设有8间750</w:t>
      </w:r>
      <w:r>
        <w:rPr>
          <w:rFonts w:hint="default" w:ascii="Times New Roman" w:hAnsi="Times New Roman" w:eastAsia="宋体" w:cs="Times New Roman"/>
          <w:sz w:val="32"/>
          <w:szCs w:val="32"/>
        </w:rPr>
        <w:t>㎡</w:t>
      </w:r>
      <w:r>
        <w:rPr>
          <w:rFonts w:hint="default" w:ascii="Times New Roman" w:hAnsi="Times New Roman" w:eastAsia="仿宋_GB2312" w:cs="Times New Roman"/>
          <w:sz w:val="32"/>
          <w:szCs w:val="32"/>
        </w:rPr>
        <w:t>冷藏间，日速冻能力300吨，冷藏能力约16000吨，冷藏总面积12096.00</w:t>
      </w:r>
      <w:r>
        <w:rPr>
          <w:rFonts w:hint="default" w:ascii="Times New Roman" w:hAnsi="Times New Roman" w:eastAsia="宋体" w:cs="Times New Roman"/>
          <w:sz w:val="32"/>
          <w:szCs w:val="32"/>
        </w:rPr>
        <w:t>㎡</w:t>
      </w:r>
      <w:r>
        <w:rPr>
          <w:rFonts w:hint="default" w:ascii="Times New Roman" w:hAnsi="Times New Roman" w:eastAsia="仿宋_GB2312" w:cs="Times New Roman"/>
          <w:sz w:val="32"/>
          <w:szCs w:val="32"/>
        </w:rPr>
        <w:t>，已完成水产品精深加工改造升级。</w:t>
      </w:r>
    </w:p>
    <w:p>
      <w:pPr>
        <w:keepNext w:val="0"/>
        <w:keepLines w:val="0"/>
        <w:pageBreakBefore w:val="0"/>
        <w:widowControl w:val="0"/>
        <w:kinsoku/>
        <w:wordWrap/>
        <w:overflowPunct/>
        <w:topLinePunct w:val="0"/>
        <w:autoSpaceDE/>
        <w:autoSpaceDN/>
        <w:bidi w:val="0"/>
        <w:adjustRightInd/>
        <w:snapToGrid/>
        <w:spacing w:line="578" w:lineRule="exact"/>
        <w:ind w:firstLine="630" w:firstLineChars="300"/>
        <w:textAlignment w:val="auto"/>
        <w:rPr>
          <w:rFonts w:hint="default" w:ascii="Times New Roman" w:hAnsi="Times New Roman" w:eastAsia="仿宋_GB2312" w:cs="Times New Roman"/>
          <w:sz w:val="32"/>
          <w:szCs w:val="32"/>
        </w:rPr>
      </w:pPr>
      <w:r>
        <w:rPr>
          <w:rFonts w:hint="default" w:ascii="Times New Roman" w:hAnsi="Times New Roman" w:cs="Times New Roman"/>
        </w:rPr>
        <w:drawing>
          <wp:anchor distT="0" distB="0" distL="114935" distR="114935" simplePos="0" relativeHeight="251682816" behindDoc="0" locked="0" layoutInCell="1" allowOverlap="1">
            <wp:simplePos x="0" y="0"/>
            <wp:positionH relativeFrom="column">
              <wp:posOffset>45720</wp:posOffset>
            </wp:positionH>
            <wp:positionV relativeFrom="paragraph">
              <wp:posOffset>1157605</wp:posOffset>
            </wp:positionV>
            <wp:extent cx="5375910" cy="3685540"/>
            <wp:effectExtent l="0" t="0" r="15240" b="10160"/>
            <wp:wrapTopAndBottom/>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
                    <pic:cNvPicPr>
                      <a:picLocks noChangeAspect="1"/>
                    </pic:cNvPicPr>
                  </pic:nvPicPr>
                  <pic:blipFill>
                    <a:blip r:embed="rId12"/>
                    <a:stretch>
                      <a:fillRect/>
                    </a:stretch>
                  </pic:blipFill>
                  <pic:spPr>
                    <a:xfrm>
                      <a:off x="0" y="0"/>
                      <a:ext cx="5375910" cy="3685540"/>
                    </a:xfrm>
                    <a:prstGeom prst="rect">
                      <a:avLst/>
                    </a:prstGeom>
                    <a:noFill/>
                    <a:ln>
                      <a:noFill/>
                    </a:ln>
                  </pic:spPr>
                </pic:pic>
              </a:graphicData>
            </a:graphic>
          </wp:anchor>
        </w:drawing>
      </w:r>
      <w:r>
        <w:rPr>
          <w:rFonts w:hint="default" w:ascii="Times New Roman" w:hAnsi="Times New Roman" w:eastAsia="仿宋_GB2312" w:cs="Times New Roman"/>
          <w:sz w:val="32"/>
          <w:szCs w:val="32"/>
        </w:rPr>
        <w:t>冷库一楼1区为养殖鱼类加工车间，主要设备包含双螺旋速冻机，渡冰机、复冻机等整套生产设备</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其中</w:t>
      </w:r>
      <w:r>
        <w:rPr>
          <w:rFonts w:hint="default" w:ascii="Times New Roman" w:hAnsi="Times New Roman" w:eastAsia="仿宋_GB2312" w:cs="Times New Roman"/>
          <w:sz w:val="32"/>
          <w:szCs w:val="32"/>
        </w:rPr>
        <w:t>烟台冰轮品牌双螺旋速冻机产能</w:t>
      </w:r>
      <w:r>
        <w:rPr>
          <w:rFonts w:hint="default" w:ascii="Times New Roman" w:hAnsi="Times New Roman" w:eastAsia="仿宋_GB2312" w:cs="Times New Roman"/>
          <w:sz w:val="32"/>
          <w:szCs w:val="32"/>
          <w:lang w:val="en-US" w:eastAsia="zh-CN"/>
        </w:rPr>
        <w:t>为</w:t>
      </w:r>
      <w:r>
        <w:rPr>
          <w:rFonts w:hint="default" w:ascii="Times New Roman" w:hAnsi="Times New Roman" w:eastAsia="仿宋_GB2312" w:cs="Times New Roman"/>
          <w:sz w:val="32"/>
          <w:szCs w:val="32"/>
        </w:rPr>
        <w:t>1.5吨/小时，制冷机组为氟利昂螺杆机。</w:t>
      </w:r>
    </w:p>
    <w:p>
      <w:pPr>
        <w:jc w:val="left"/>
        <w:rPr>
          <w:rFonts w:hint="default" w:ascii="Times New Roman" w:hAnsi="Times New Roman" w:eastAsia="仿宋_GB2312" w:cs="Times New Roman"/>
          <w:sz w:val="32"/>
          <w:szCs w:val="32"/>
        </w:rPr>
      </w:pPr>
      <w:r>
        <w:rPr>
          <w:rFonts w:hint="default" w:ascii="Times New Roman" w:hAnsi="Times New Roman" w:cs="Times New Roman"/>
        </w:rPr>
        <w:t xml:space="preserve">    </w:t>
      </w:r>
      <w:r>
        <w:rPr>
          <w:rFonts w:hint="default" w:ascii="Times New Roman" w:hAnsi="Times New Roman" w:cs="Times New Roman"/>
        </w:rPr>
        <w:drawing>
          <wp:inline distT="0" distB="0" distL="0" distR="0">
            <wp:extent cx="4984750" cy="2560955"/>
            <wp:effectExtent l="0" t="0" r="6350" b="10795"/>
            <wp:docPr id="145" name="图片 145" descr="C:\Users\86132\AppData\Local\Temp\WeChat Files\ecd92308859775cce3afdb1442ad8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C:\Users\86132\AppData\Local\Temp\WeChat Files\ecd92308859775cce3afdb1442ad8d3.jpg"/>
                    <pic:cNvPicPr>
                      <a:picLocks noChangeAspect="1" noChangeArrowheads="1"/>
                    </pic:cNvPicPr>
                  </pic:nvPicPr>
                  <pic:blipFill>
                    <a:blip r:embed="rId13" cstate="print"/>
                    <a:srcRect r="11147" b="18924"/>
                    <a:stretch>
                      <a:fillRect/>
                    </a:stretch>
                  </pic:blipFill>
                  <pic:spPr>
                    <a:xfrm>
                      <a:off x="0" y="0"/>
                      <a:ext cx="4984750" cy="2561058"/>
                    </a:xfrm>
                    <a:prstGeom prst="rect">
                      <a:avLst/>
                    </a:prstGeom>
                    <a:noFill/>
                    <a:ln w="9525">
                      <a:noFill/>
                      <a:miter lim="800000"/>
                      <a:headEnd/>
                      <a:tailEnd/>
                    </a:ln>
                  </pic:spPr>
                </pic:pic>
              </a:graphicData>
            </a:graphic>
          </wp:inline>
        </w:drawing>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cs="Times New Roman"/>
        </w:rPr>
      </w:pPr>
      <w:r>
        <w:rPr>
          <w:rFonts w:hint="default" w:ascii="Times New Roman" w:hAnsi="Times New Roman" w:eastAsia="仿宋_GB2312" w:cs="Times New Roman"/>
          <w:sz w:val="32"/>
          <w:szCs w:val="32"/>
        </w:rPr>
        <w:t>冷库一楼4区为虾加工车间：有4台全自动剥壳机，2台为一套，加工虾仁产能</w:t>
      </w:r>
      <w:r>
        <w:rPr>
          <w:rFonts w:hint="default" w:ascii="Times New Roman" w:hAnsi="Times New Roman" w:eastAsia="仿宋_GB2312" w:cs="Times New Roman"/>
          <w:sz w:val="32"/>
          <w:szCs w:val="32"/>
          <w:lang w:val="en-US" w:eastAsia="zh-CN"/>
        </w:rPr>
        <w:t>为</w:t>
      </w:r>
      <w:r>
        <w:rPr>
          <w:rFonts w:hint="default" w:ascii="Times New Roman" w:hAnsi="Times New Roman" w:eastAsia="仿宋_GB2312" w:cs="Times New Roman"/>
          <w:sz w:val="32"/>
          <w:szCs w:val="32"/>
        </w:rPr>
        <w:t>0.5吨/小时，</w:t>
      </w:r>
      <w:r>
        <w:rPr>
          <w:rFonts w:hint="default" w:ascii="Times New Roman" w:hAnsi="Times New Roman" w:eastAsia="仿宋_GB2312" w:cs="Times New Roman"/>
          <w:sz w:val="32"/>
          <w:szCs w:val="32"/>
          <w:highlight w:val="none"/>
        </w:rPr>
        <w:t>适用</w:t>
      </w:r>
      <w:r>
        <w:rPr>
          <w:rFonts w:hint="default" w:ascii="Times New Roman" w:hAnsi="Times New Roman" w:eastAsia="仿宋_GB2312" w:cs="Times New Roman"/>
          <w:sz w:val="32"/>
          <w:szCs w:val="32"/>
          <w:highlight w:val="none"/>
          <w:lang w:val="en-US" w:eastAsia="zh-CN"/>
        </w:rPr>
        <w:t>于</w:t>
      </w:r>
      <w:r>
        <w:rPr>
          <w:rFonts w:hint="default" w:ascii="Times New Roman" w:hAnsi="Times New Roman" w:eastAsia="仿宋_GB2312" w:cs="Times New Roman"/>
          <w:sz w:val="32"/>
          <w:szCs w:val="32"/>
        </w:rPr>
        <w:t>41</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50条/公斤，110</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150条/公斤规格原料虾；4台开背机，加工开背虾、蝴蝶虾产能</w:t>
      </w:r>
      <w:r>
        <w:rPr>
          <w:rFonts w:hint="default" w:ascii="Times New Roman" w:hAnsi="Times New Roman" w:eastAsia="仿宋_GB2312" w:cs="Times New Roman"/>
          <w:sz w:val="32"/>
          <w:szCs w:val="32"/>
          <w:lang w:val="en-US" w:eastAsia="zh-CN"/>
        </w:rPr>
        <w:t>为</w:t>
      </w:r>
      <w:r>
        <w:rPr>
          <w:rFonts w:hint="default" w:ascii="Times New Roman" w:hAnsi="Times New Roman" w:eastAsia="仿宋_GB2312" w:cs="Times New Roman"/>
          <w:sz w:val="32"/>
          <w:szCs w:val="32"/>
        </w:rPr>
        <w:t>200kg/小时；配套设备有冲击式隧道单冻机（肯德品牌制冷机组，氟利昂制冷），复冻机，渡冰机、冷冻库。</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黑体" w:cs="Times New Roman"/>
          <w:sz w:val="32"/>
          <w:szCs w:val="32"/>
        </w:rPr>
        <w:t>五、投资规模</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总投资金额2.5亿元。</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六、优势条件</w:t>
      </w:r>
    </w:p>
    <w:p>
      <w:pPr>
        <w:keepNext w:val="0"/>
        <w:keepLines w:val="0"/>
        <w:pageBreakBefore w:val="0"/>
        <w:widowControl/>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rPr>
      </w:pPr>
      <w:r>
        <w:rPr>
          <w:rFonts w:hint="default" w:ascii="Times New Roman" w:hAnsi="Times New Roman" w:eastAsia="仿宋_GB2312" w:cs="Times New Roman"/>
          <w:sz w:val="32"/>
          <w:szCs w:val="32"/>
        </w:rPr>
        <w:t>三亚崖州中心渔港是三亚市</w:t>
      </w:r>
      <w:r>
        <w:rPr>
          <w:rFonts w:hint="default" w:ascii="Times New Roman" w:hAnsi="Times New Roman" w:eastAsia="仿宋_GB2312" w:cs="Times New Roman"/>
          <w:sz w:val="32"/>
          <w:szCs w:val="32"/>
          <w:highlight w:val="none"/>
          <w:lang w:val="en-US" w:eastAsia="zh-CN"/>
        </w:rPr>
        <w:t>渔获</w:t>
      </w:r>
      <w:r>
        <w:rPr>
          <w:rFonts w:hint="default" w:ascii="Times New Roman" w:hAnsi="Times New Roman" w:eastAsia="仿宋_GB2312" w:cs="Times New Roman"/>
          <w:sz w:val="32"/>
          <w:szCs w:val="32"/>
        </w:rPr>
        <w:t>卸货靠岸唯一的港口，已发展成为海南鱼货交易贸易</w:t>
      </w:r>
      <w:r>
        <w:rPr>
          <w:rFonts w:hint="default" w:ascii="Times New Roman" w:hAnsi="Times New Roman" w:eastAsia="仿宋_GB2312" w:cs="Times New Roman"/>
          <w:sz w:val="32"/>
          <w:szCs w:val="32"/>
          <w:lang w:val="en-US" w:eastAsia="zh-CN"/>
        </w:rPr>
        <w:t>量</w:t>
      </w:r>
      <w:r>
        <w:rPr>
          <w:rFonts w:hint="default" w:ascii="Times New Roman" w:hAnsi="Times New Roman" w:eastAsia="仿宋_GB2312" w:cs="Times New Roman"/>
          <w:sz w:val="32"/>
          <w:szCs w:val="32"/>
        </w:rPr>
        <w:t>最大的交易市场，年卸鱼量平均10万吨</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交通便利，位于高速出入口附近，</w:t>
      </w:r>
      <w:r>
        <w:rPr>
          <w:rFonts w:hint="default" w:ascii="Times New Roman" w:hAnsi="Times New Roman" w:eastAsia="仿宋_GB2312" w:cs="Times New Roman"/>
          <w:sz w:val="32"/>
          <w:szCs w:val="32"/>
          <w:lang w:val="en-US" w:eastAsia="zh-CN"/>
        </w:rPr>
        <w:t>距</w:t>
      </w:r>
      <w:r>
        <w:rPr>
          <w:rFonts w:hint="default" w:ascii="Times New Roman" w:hAnsi="Times New Roman" w:eastAsia="仿宋_GB2312" w:cs="Times New Roman"/>
          <w:sz w:val="32"/>
          <w:szCs w:val="32"/>
        </w:rPr>
        <w:t>崖州动车站车程只需5分钟，</w:t>
      </w:r>
      <w:r>
        <w:rPr>
          <w:rFonts w:hint="default" w:ascii="Times New Roman" w:hAnsi="Times New Roman" w:eastAsia="仿宋_GB2312" w:cs="Times New Roman"/>
          <w:sz w:val="32"/>
          <w:szCs w:val="32"/>
          <w:lang w:val="en-US" w:eastAsia="zh-CN"/>
        </w:rPr>
        <w:t>距</w:t>
      </w:r>
      <w:r>
        <w:rPr>
          <w:rFonts w:hint="default" w:ascii="Times New Roman" w:hAnsi="Times New Roman" w:eastAsia="仿宋_GB2312" w:cs="Times New Roman"/>
          <w:sz w:val="32"/>
          <w:szCs w:val="32"/>
        </w:rPr>
        <w:t>南山码头只需15分钟，</w:t>
      </w:r>
      <w:r>
        <w:rPr>
          <w:rFonts w:hint="default" w:ascii="Times New Roman" w:hAnsi="Times New Roman" w:eastAsia="仿宋_GB2312" w:cs="Times New Roman"/>
          <w:sz w:val="32"/>
          <w:szCs w:val="32"/>
          <w:lang w:val="en-US" w:eastAsia="zh-CN"/>
        </w:rPr>
        <w:t>距</w:t>
      </w:r>
      <w:r>
        <w:rPr>
          <w:rFonts w:hint="default" w:ascii="Times New Roman" w:hAnsi="Times New Roman" w:eastAsia="仿宋_GB2312" w:cs="Times New Roman"/>
          <w:sz w:val="32"/>
          <w:szCs w:val="32"/>
        </w:rPr>
        <w:t>三亚凤凰机场只需30分钟，</w:t>
      </w:r>
      <w:r>
        <w:rPr>
          <w:rFonts w:hint="default" w:ascii="Times New Roman" w:hAnsi="Times New Roman" w:eastAsia="仿宋_GB2312" w:cs="Times New Roman"/>
          <w:sz w:val="32"/>
          <w:szCs w:val="32"/>
          <w:lang w:val="en-US" w:eastAsia="zh-CN"/>
        </w:rPr>
        <w:t>距</w:t>
      </w:r>
      <w:r>
        <w:rPr>
          <w:rFonts w:hint="default" w:ascii="Times New Roman" w:hAnsi="Times New Roman" w:eastAsia="仿宋_GB2312" w:cs="Times New Roman"/>
          <w:sz w:val="32"/>
          <w:szCs w:val="32"/>
        </w:rPr>
        <w:t>市区需40分钟车程。配套设施完善</w:t>
      </w:r>
      <w:r>
        <w:rPr>
          <w:rFonts w:hint="default" w:ascii="Times New Roman" w:hAnsi="Times New Roman" w:cs="Times New Roman"/>
          <w:sz w:val="32"/>
          <w:szCs w:val="32"/>
        </w:rPr>
        <w:t>，</w:t>
      </w:r>
      <w:r>
        <w:rPr>
          <w:rFonts w:hint="default" w:ascii="Times New Roman" w:hAnsi="Times New Roman" w:eastAsia="仿宋_GB2312" w:cs="Times New Roman"/>
          <w:sz w:val="32"/>
          <w:szCs w:val="32"/>
        </w:rPr>
        <w:t>电脑自动化的库温监控措施，农业农村部首批定点渔获物上岸渔港，通过智能冷链，渔业精深加工，打造海南渔业产业聚集区。</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七、效益分析</w:t>
      </w:r>
    </w:p>
    <w:p>
      <w:pPr>
        <w:keepNext w:val="0"/>
        <w:keepLines w:val="0"/>
        <w:pageBreakBefore w:val="0"/>
        <w:widowControl/>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从冷库的现状与发展趋势来看，市场发展迅速，崖州中心渔港年卸鱼量平均8万吨，2021年鱼货卸货量达到10.4万吨，因此市场对于冷库的需求是极大的。</w:t>
      </w:r>
    </w:p>
    <w:p>
      <w:pPr>
        <w:keepNext w:val="0"/>
        <w:keepLines w:val="0"/>
        <w:pageBreakBefore w:val="0"/>
        <w:widowControl/>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en-US" w:eastAsia="zh-CN"/>
        </w:rPr>
        <w:t>本</w:t>
      </w:r>
      <w:r>
        <w:rPr>
          <w:rFonts w:hint="default" w:ascii="Times New Roman" w:hAnsi="Times New Roman" w:eastAsia="仿宋_GB2312" w:cs="Times New Roman"/>
          <w:sz w:val="32"/>
          <w:szCs w:val="32"/>
        </w:rPr>
        <w:t>项目</w:t>
      </w:r>
      <w:r>
        <w:rPr>
          <w:rFonts w:hint="default" w:ascii="Times New Roman" w:hAnsi="Times New Roman" w:eastAsia="仿宋_GB2312" w:cs="Times New Roman"/>
          <w:sz w:val="32"/>
          <w:szCs w:val="32"/>
          <w:lang w:val="en-US" w:eastAsia="zh-CN"/>
        </w:rPr>
        <w:t>既</w:t>
      </w:r>
      <w:r>
        <w:rPr>
          <w:rFonts w:hint="default" w:ascii="Times New Roman" w:hAnsi="Times New Roman" w:eastAsia="仿宋_GB2312" w:cs="Times New Roman"/>
          <w:sz w:val="32"/>
          <w:szCs w:val="32"/>
        </w:rPr>
        <w:t>可有效满足市场对各类肉、水产品、果蔬产品的需求，促进当地经济发展</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又</w:t>
      </w:r>
      <w:r>
        <w:rPr>
          <w:rFonts w:hint="default" w:ascii="Times New Roman" w:hAnsi="Times New Roman" w:eastAsia="仿宋_GB2312" w:cs="Times New Roman"/>
          <w:sz w:val="32"/>
          <w:szCs w:val="32"/>
        </w:rPr>
        <w:t>可带动如服务业、运输业、包装业等相关行业的发展</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经济效益显著。</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eastAsia" w:ascii="Times New Roman" w:hAnsi="Times New Roman" w:eastAsia="黑体" w:cs="Times New Roman"/>
          <w:sz w:val="32"/>
          <w:szCs w:val="32"/>
          <w:lang w:eastAsia="zh-CN"/>
        </w:rPr>
      </w:pPr>
      <w:r>
        <w:rPr>
          <w:rFonts w:hint="default" w:ascii="Times New Roman" w:hAnsi="Times New Roman" w:eastAsia="黑体" w:cs="Times New Roman"/>
          <w:sz w:val="32"/>
          <w:szCs w:val="32"/>
        </w:rPr>
        <w:t>八、</w:t>
      </w:r>
      <w:r>
        <w:rPr>
          <w:rFonts w:hint="eastAsia" w:ascii="Times New Roman" w:hAnsi="Times New Roman" w:eastAsia="黑体" w:cs="Times New Roman"/>
          <w:sz w:val="32"/>
          <w:szCs w:val="32"/>
          <w:lang w:eastAsia="zh-CN"/>
        </w:rPr>
        <w:t>合作模式</w:t>
      </w:r>
    </w:p>
    <w:p>
      <w:pPr>
        <w:keepNext w:val="0"/>
        <w:keepLines w:val="0"/>
        <w:pageBreakBefore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企业</w:t>
      </w:r>
      <w:r>
        <w:rPr>
          <w:rFonts w:hint="default" w:ascii="Times New Roman" w:hAnsi="Times New Roman" w:eastAsia="仿宋_GB2312" w:cs="Times New Roman"/>
          <w:sz w:val="32"/>
          <w:szCs w:val="32"/>
          <w:lang w:val="en-US" w:eastAsia="zh-CN"/>
        </w:rPr>
        <w:t>以</w:t>
      </w:r>
      <w:r>
        <w:rPr>
          <w:rFonts w:hint="default" w:ascii="Times New Roman" w:hAnsi="Times New Roman" w:eastAsia="仿宋_GB2312" w:cs="Times New Roman"/>
          <w:sz w:val="32"/>
          <w:szCs w:val="32"/>
        </w:rPr>
        <w:t>租赁、投资形式入驻。</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九、</w:t>
      </w:r>
      <w:r>
        <w:rPr>
          <w:rFonts w:hint="default" w:ascii="Times New Roman" w:hAnsi="Times New Roman" w:eastAsia="黑体" w:cs="Times New Roman"/>
          <w:sz w:val="32"/>
          <w:szCs w:val="32"/>
        </w:rPr>
        <w:t>联系人和联系方式</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招商单位：三亚崖州湾农渔业发展有限公司</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招商专员：冯玉勇 招商总监</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招商热线：0898-88759511</w:t>
      </w:r>
    </w:p>
    <w:p>
      <w:pPr>
        <w:keepNext w:val="0"/>
        <w:keepLines w:val="0"/>
        <w:pageBreakBefore w:val="0"/>
        <w:widowControl w:val="0"/>
        <w:kinsoku/>
        <w:wordWrap/>
        <w:overflowPunct/>
        <w:topLinePunct w:val="0"/>
        <w:autoSpaceDE/>
        <w:autoSpaceDN/>
        <w:bidi w:val="0"/>
        <w:adjustRightInd/>
        <w:snapToGrid/>
        <w:spacing w:line="578" w:lineRule="exact"/>
        <w:ind w:firstLine="643" w:firstLineChars="200"/>
        <w:textAlignment w:val="auto"/>
        <w:rPr>
          <w:rFonts w:hint="default" w:ascii="Times New Roman" w:hAnsi="Times New Roman" w:cs="Times New Roman"/>
          <w:b/>
          <w:bCs/>
          <w:sz w:val="28"/>
          <w:szCs w:val="28"/>
        </w:rPr>
      </w:pPr>
      <w:r>
        <w:rPr>
          <w:rFonts w:hint="default" w:ascii="Times New Roman" w:hAnsi="Times New Roman" w:eastAsia="仿宋_GB2312" w:cs="Times New Roman"/>
          <w:b/>
          <w:bCs/>
          <w:color w:val="FF0000"/>
          <w:sz w:val="32"/>
          <w:szCs w:val="32"/>
          <w:lang w:eastAsia="zh-CN"/>
        </w:rPr>
        <w:drawing>
          <wp:anchor distT="0" distB="0" distL="114300" distR="114300" simplePos="0" relativeHeight="251679744" behindDoc="0" locked="0" layoutInCell="1" allowOverlap="1">
            <wp:simplePos x="0" y="0"/>
            <wp:positionH relativeFrom="column">
              <wp:posOffset>1844675</wp:posOffset>
            </wp:positionH>
            <wp:positionV relativeFrom="paragraph">
              <wp:posOffset>552450</wp:posOffset>
            </wp:positionV>
            <wp:extent cx="1806575" cy="1806575"/>
            <wp:effectExtent l="0" t="0" r="3175" b="3175"/>
            <wp:wrapTopAndBottom/>
            <wp:docPr id="150" name="图片 150" descr="4d1d332f49f064251b66ed414a1b4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4d1d332f49f064251b66ed414a1b4bf"/>
                    <pic:cNvPicPr>
                      <a:picLocks noChangeAspect="1"/>
                    </pic:cNvPicPr>
                  </pic:nvPicPr>
                  <pic:blipFill>
                    <a:blip r:embed="rId14"/>
                    <a:stretch>
                      <a:fillRect/>
                    </a:stretch>
                  </pic:blipFill>
                  <pic:spPr>
                    <a:xfrm>
                      <a:off x="0" y="0"/>
                      <a:ext cx="1806575" cy="1806575"/>
                    </a:xfrm>
                    <a:prstGeom prst="rect">
                      <a:avLst/>
                    </a:prstGeom>
                  </pic:spPr>
                </pic:pic>
              </a:graphicData>
            </a:graphic>
          </wp:anchor>
        </w:drawing>
      </w:r>
      <w:r>
        <w:rPr>
          <w:rFonts w:hint="default" w:ascii="Times New Roman" w:hAnsi="Times New Roman" w:eastAsia="仿宋_GB2312" w:cs="Times New Roman"/>
          <w:sz w:val="32"/>
          <w:szCs w:val="32"/>
          <w:lang w:val="en-US" w:eastAsia="zh-CN"/>
        </w:rPr>
        <w:t>手机号码：17789891799</w:t>
      </w:r>
      <w:r>
        <w:rPr>
          <w:rFonts w:hint="default" w:ascii="Times New Roman" w:hAnsi="Times New Roman" w:cs="Times New Roman"/>
        </w:rPr>
        <mc:AlternateContent>
          <mc:Choice Requires="wps">
            <w:drawing>
              <wp:anchor distT="0" distB="0" distL="114300" distR="114300" simplePos="0" relativeHeight="251681792" behindDoc="0" locked="0" layoutInCell="1" allowOverlap="1">
                <wp:simplePos x="0" y="0"/>
                <wp:positionH relativeFrom="column">
                  <wp:posOffset>2687320</wp:posOffset>
                </wp:positionH>
                <wp:positionV relativeFrom="paragraph">
                  <wp:posOffset>2596515</wp:posOffset>
                </wp:positionV>
                <wp:extent cx="2834005" cy="522605"/>
                <wp:effectExtent l="0" t="0" r="0" b="0"/>
                <wp:wrapNone/>
                <wp:docPr id="146" name="文本框 15"/>
                <wp:cNvGraphicFramePr/>
                <a:graphic xmlns:a="http://schemas.openxmlformats.org/drawingml/2006/main">
                  <a:graphicData uri="http://schemas.microsoft.com/office/word/2010/wordprocessingShape">
                    <wps:wsp>
                      <wps:cNvSpPr txBox="1"/>
                      <wps:spPr>
                        <a:xfrm>
                          <a:off x="0" y="0"/>
                          <a:ext cx="2834234" cy="523220"/>
                        </a:xfrm>
                        <a:prstGeom prst="rect">
                          <a:avLst/>
                        </a:prstGeom>
                        <a:noFill/>
                      </wps:spPr>
                      <wps:txbx>
                        <w:txbxContent>
                          <w:p>
                            <w:pPr>
                              <w:pStyle w:val="17"/>
                              <w:kinsoku/>
                              <w:ind w:left="0"/>
                              <w:jc w:val="both"/>
                              <w:rPr>
                                <w:rFonts w:hint="eastAsia" w:ascii="Times New Roman" w:hAnsi="Times New Roman" w:eastAsia="仿宋_GB2312" w:cs="仿宋_GB2312"/>
                                <w:kern w:val="2"/>
                                <w:sz w:val="32"/>
                                <w:szCs w:val="32"/>
                                <w:lang w:val="en-US" w:eastAsia="zh-CN" w:bidi="ar-SA"/>
                              </w:rPr>
                            </w:pPr>
                          </w:p>
                        </w:txbxContent>
                      </wps:txbx>
                      <wps:bodyPr wrap="square">
                        <a:spAutoFit/>
                      </wps:bodyPr>
                    </wps:wsp>
                  </a:graphicData>
                </a:graphic>
              </wp:anchor>
            </w:drawing>
          </mc:Choice>
          <mc:Fallback>
            <w:pict>
              <v:shape id="文本框 15" o:spid="_x0000_s1026" o:spt="202" type="#_x0000_t202" style="position:absolute;left:0pt;margin-left:211.6pt;margin-top:204.45pt;height:41.15pt;width:223.15pt;z-index:251681792;mso-width-relative:page;mso-height-relative:page;" filled="f" stroked="f" coordsize="21600,21600" o:gfxdata="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B2uvtdgAAAALAQAADwAAAAAAAAABACAAAAAiAAAAZHJzL2Rvd25yZXYueG1sUEsBAhQAFAAA&#10;AAgAh07iQKg4FI62AQAAVQMAAA4AAAAAAAAAAQAgAAAAJwEAAGRycy9lMm9Eb2MueG1sUEsFBgAA&#10;AAAGAAYAWQEAAE8FAAAAAA==&#10;">
                <v:fill on="f" focussize="0,0"/>
                <v:stroke on="f"/>
                <v:imagedata o:title=""/>
                <o:lock v:ext="edit" aspectratio="f"/>
                <v:textbox style="mso-fit-shape-to-text:t;">
                  <w:txbxContent>
                    <w:p>
                      <w:pPr>
                        <w:pStyle w:val="17"/>
                        <w:kinsoku/>
                        <w:ind w:left="0"/>
                        <w:jc w:val="both"/>
                        <w:rPr>
                          <w:rFonts w:hint="eastAsia" w:ascii="Times New Roman" w:hAnsi="Times New Roman" w:eastAsia="仿宋_GB2312" w:cs="仿宋_GB2312"/>
                          <w:kern w:val="2"/>
                          <w:sz w:val="32"/>
                          <w:szCs w:val="32"/>
                          <w:lang w:val="en-US" w:eastAsia="zh-CN" w:bidi="ar-SA"/>
                        </w:rPr>
                      </w:pPr>
                    </w:p>
                  </w:txbxContent>
                </v:textbox>
              </v:shape>
            </w:pict>
          </mc:Fallback>
        </mc:AlternateContent>
      </w:r>
      <w:r>
        <w:rPr>
          <w:rFonts w:hint="default" w:ascii="Times New Roman" w:hAnsi="Times New Roman" w:cs="Times New Roman"/>
        </w:rPr>
        <mc:AlternateContent>
          <mc:Choice Requires="wps">
            <w:drawing>
              <wp:anchor distT="0" distB="0" distL="114300" distR="114300" simplePos="0" relativeHeight="251680768" behindDoc="0" locked="0" layoutInCell="1" allowOverlap="1">
                <wp:simplePos x="0" y="0"/>
                <wp:positionH relativeFrom="column">
                  <wp:posOffset>-650240</wp:posOffset>
                </wp:positionH>
                <wp:positionV relativeFrom="paragraph">
                  <wp:posOffset>2590165</wp:posOffset>
                </wp:positionV>
                <wp:extent cx="3658235" cy="584200"/>
                <wp:effectExtent l="0" t="0" r="0" b="0"/>
                <wp:wrapNone/>
                <wp:docPr id="147" name="文本框 10"/>
                <wp:cNvGraphicFramePr/>
                <a:graphic xmlns:a="http://schemas.openxmlformats.org/drawingml/2006/main">
                  <a:graphicData uri="http://schemas.microsoft.com/office/word/2010/wordprocessingShape">
                    <wps:wsp>
                      <wps:cNvSpPr txBox="1"/>
                      <wps:spPr>
                        <a:xfrm>
                          <a:off x="0" y="0"/>
                          <a:ext cx="3658569" cy="584775"/>
                        </a:xfrm>
                        <a:prstGeom prst="rect">
                          <a:avLst/>
                        </a:prstGeom>
                        <a:noFill/>
                      </wps:spPr>
                      <wps:txbx>
                        <w:txbxContent>
                          <w:p>
                            <w:pPr>
                              <w:rPr>
                                <w:rFonts w:hint="eastAsia" w:ascii="Times New Roman" w:hAnsi="Times New Roman"/>
                                <w:lang w:val="en-US" w:eastAsia="zh-CN"/>
                              </w:rPr>
                            </w:pPr>
                          </w:p>
                        </w:txbxContent>
                      </wps:txbx>
                      <wps:bodyPr wrap="square" rtlCol="0">
                        <a:spAutoFit/>
                      </wps:bodyPr>
                    </wps:wsp>
                  </a:graphicData>
                </a:graphic>
              </wp:anchor>
            </w:drawing>
          </mc:Choice>
          <mc:Fallback>
            <w:pict>
              <v:shape id="文本框 10" o:spid="_x0000_s1026" o:spt="202" type="#_x0000_t202" style="position:absolute;left:0pt;margin-left:-51.2pt;margin-top:203.95pt;height:46pt;width:288.05pt;z-index:251680768;mso-width-relative:page;mso-height-relative:page;" filled="f" stroked="f" coordsize="21600,21600" o:gfxdata="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qHap9oAAAAMAQAADwAAAAAAAAABACAAAAAiAAAAZHJzL2Rvd25yZXYueG1s&#10;UEsBAhQAFAAAAAgAh07iQPTo7JS9AQAAYAMAAA4AAAAAAAAAAQAgAAAAKQEAAGRycy9lMm9Eb2Mu&#10;eG1sUEsFBgAAAAAGAAYAWQEAAFgFAAAAAA==&#10;">
                <v:fill on="f" focussize="0,0"/>
                <v:stroke on="f"/>
                <v:imagedata o:title=""/>
                <o:lock v:ext="edit" aspectratio="f"/>
                <v:textbox style="mso-fit-shape-to-text:t;">
                  <w:txbxContent>
                    <w:p>
                      <w:pPr>
                        <w:rPr>
                          <w:rFonts w:hint="eastAsia" w:ascii="Times New Roman" w:hAnsi="Times New Roman"/>
                          <w:lang w:val="en-US" w:eastAsia="zh-CN"/>
                        </w:rPr>
                      </w:pPr>
                    </w:p>
                  </w:txbxContent>
                </v:textbox>
              </v:shape>
            </w:pict>
          </mc:Fallback>
        </mc:AlternateContent>
      </w:r>
    </w:p>
    <w:p>
      <w:pPr>
        <w:pStyle w:val="2"/>
        <w:keepNext w:val="0"/>
        <w:keepLines w:val="0"/>
        <w:pageBreakBefore w:val="0"/>
        <w:kinsoku/>
        <w:wordWrap/>
        <w:overflowPunct/>
        <w:topLinePunct w:val="0"/>
        <w:autoSpaceDE/>
        <w:autoSpaceDN/>
        <w:bidi w:val="0"/>
        <w:adjustRightInd/>
        <w:snapToGrid/>
        <w:spacing w:line="578" w:lineRule="exact"/>
        <w:jc w:val="center"/>
        <w:textAlignment w:val="auto"/>
        <w:rPr>
          <w:rFonts w:hint="default"/>
          <w:lang w:val="en-US" w:eastAsia="zh-CN"/>
        </w:rPr>
      </w:pPr>
      <w:bookmarkStart w:id="15" w:name="_Toc9797"/>
      <w:bookmarkStart w:id="16" w:name="_Toc8315"/>
      <w:bookmarkStart w:id="17" w:name="_Toc32403"/>
      <w:bookmarkStart w:id="18" w:name="_Toc17886"/>
      <w:bookmarkStart w:id="19" w:name="_Toc30305"/>
      <w:bookmarkStart w:id="20" w:name="_Toc14557"/>
      <w:bookmarkStart w:id="21" w:name="_Toc12382"/>
    </w:p>
    <w:bookmarkEnd w:id="15"/>
    <w:bookmarkEnd w:id="16"/>
    <w:bookmarkEnd w:id="17"/>
    <w:bookmarkEnd w:id="18"/>
    <w:bookmarkEnd w:id="19"/>
    <w:bookmarkEnd w:id="20"/>
    <w:bookmarkEnd w:id="21"/>
    <w:p>
      <w:pPr>
        <w:spacing w:line="578" w:lineRule="exact"/>
        <w:jc w:val="center"/>
        <w:rPr>
          <w:rFonts w:hint="eastAsia" w:ascii="方正小标宋_GBK" w:hAnsi="方正小标宋_GBK" w:eastAsia="方正小标宋_GBK" w:cs="方正小标宋_GBK"/>
          <w:sz w:val="44"/>
          <w:szCs w:val="44"/>
        </w:rPr>
      </w:pPr>
    </w:p>
    <w:p>
      <w:pPr>
        <w:pStyle w:val="2"/>
        <w:spacing w:line="578" w:lineRule="exact"/>
        <w:jc w:val="center"/>
        <w:rPr>
          <w:rFonts w:hint="default"/>
          <w:lang w:val="en-US" w:eastAsia="zh-CN"/>
        </w:rPr>
      </w:pPr>
      <w:r>
        <w:rPr>
          <w:rFonts w:hint="default"/>
          <w:lang w:val="en-US" w:eastAsia="zh-CN"/>
        </w:rPr>
        <w:t>国际水产品交易中心</w:t>
      </w:r>
    </w:p>
    <w:p>
      <w:pPr>
        <w:spacing w:line="578" w:lineRule="exact"/>
        <w:rPr>
          <w:rFonts w:hint="default" w:ascii="Times New Roman" w:hAnsi="Times New Roman" w:eastAsia="黑体" w:cs="Times New Roman"/>
          <w:sz w:val="32"/>
          <w:szCs w:val="32"/>
        </w:rPr>
      </w:pP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一、</w:t>
      </w:r>
      <w:r>
        <w:rPr>
          <w:rFonts w:hint="default" w:ascii="Times New Roman" w:hAnsi="Times New Roman" w:eastAsia="黑体" w:cs="Times New Roman"/>
          <w:sz w:val="32"/>
          <w:szCs w:val="32"/>
        </w:rPr>
        <w:t>项目名称</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en-US" w:eastAsia="zh-CN"/>
        </w:rPr>
        <w:t>国际</w:t>
      </w:r>
      <w:r>
        <w:rPr>
          <w:rFonts w:hint="default" w:ascii="Times New Roman" w:hAnsi="Times New Roman" w:eastAsia="仿宋_GB2312" w:cs="Times New Roman"/>
          <w:sz w:val="32"/>
          <w:szCs w:val="32"/>
        </w:rPr>
        <w:t>水产品交易中心</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二、</w:t>
      </w:r>
      <w:r>
        <w:rPr>
          <w:rFonts w:hint="default" w:ascii="Times New Roman" w:hAnsi="Times New Roman" w:eastAsia="黑体" w:cs="Times New Roman"/>
          <w:sz w:val="32"/>
          <w:szCs w:val="32"/>
        </w:rPr>
        <w:t>项目背景</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为了全面贯彻落实</w:t>
      </w:r>
      <w:r>
        <w:rPr>
          <w:rFonts w:hint="default" w:ascii="Times New Roman" w:hAnsi="Times New Roman" w:eastAsia="仿宋_GB2312" w:cs="Times New Roman"/>
          <w:sz w:val="32"/>
          <w:szCs w:val="32"/>
          <w:lang w:val="en-US" w:eastAsia="zh-CN"/>
        </w:rPr>
        <w:t>海南</w:t>
      </w:r>
      <w:r>
        <w:rPr>
          <w:rFonts w:hint="default" w:ascii="Times New Roman" w:hAnsi="Times New Roman" w:eastAsia="仿宋_GB2312" w:cs="Times New Roman"/>
          <w:sz w:val="32"/>
          <w:szCs w:val="32"/>
        </w:rPr>
        <w:t>省委、省政府印发的《海南省休闲渔业管理办法（试行）》《加快渔业转型升级促进海南渔业高质量发展三年行动方案</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2023—2025年</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》和《海南省促进休闲渔业高质量发展三年行动方案》文件指示精神，切实保障休闲渔业产业高质量跨越式发展，抢抓休闲渔业经济发展新机遇，加快培育“海洋特色产业”</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结合崖州湾科技城管理局对交易中心进行商业开发的安排，2022年7月三亚崖州湾农渔业发展有限公司作为交易中心运营主体，开始对崖州中心渔港水产品交易中心大楼（以下简称“交易中心”）进行商业化改造。项目分为两期建设，总建筑面积超3</w:t>
      </w:r>
      <w:r>
        <w:rPr>
          <w:rFonts w:hint="default" w:ascii="Times New Roman" w:hAnsi="Times New Roman" w:eastAsia="仿宋_GB2312" w:cs="Times New Roman"/>
          <w:sz w:val="32"/>
          <w:szCs w:val="32"/>
          <w:lang w:val="en-US" w:eastAsia="zh-CN"/>
        </w:rPr>
        <w:t>.</w:t>
      </w:r>
      <w:r>
        <w:rPr>
          <w:rFonts w:hint="default" w:ascii="Times New Roman" w:hAnsi="Times New Roman" w:eastAsia="仿宋_GB2312" w:cs="Times New Roman"/>
          <w:sz w:val="32"/>
          <w:szCs w:val="32"/>
        </w:rPr>
        <w:t>4万平方米</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改造后，交易中心将辐射渔港周边居民区，联动崖州湾科技城、南山寺、大小洞天等主要居住区和旅游景区，成为集海钓游玩体验、海鲜美食盛宴、海洋文旅展示于一体的渔旅融合商业综合体。</w:t>
      </w:r>
    </w:p>
    <w:p>
      <w:pPr>
        <w:pStyle w:val="19"/>
        <w:ind w:left="0" w:leftChars="0" w:firstLine="0" w:firstLineChars="0"/>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仿宋_GB2312" w:cs="Times New Roman"/>
          <w:sz w:val="32"/>
          <w:szCs w:val="32"/>
        </w:rPr>
        <w:drawing>
          <wp:anchor distT="0" distB="0" distL="114300" distR="114300" simplePos="0" relativeHeight="251685888" behindDoc="0" locked="0" layoutInCell="1" allowOverlap="1">
            <wp:simplePos x="0" y="0"/>
            <wp:positionH relativeFrom="column">
              <wp:posOffset>-21590</wp:posOffset>
            </wp:positionH>
            <wp:positionV relativeFrom="paragraph">
              <wp:posOffset>3340100</wp:posOffset>
            </wp:positionV>
            <wp:extent cx="5616575" cy="3175000"/>
            <wp:effectExtent l="0" t="0" r="3175" b="6350"/>
            <wp:wrapTopAndBottom/>
            <wp:docPr id="137" name="图片 3" descr="060d0d26abd7435f9c838fe3921fd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 descr="060d0d26abd7435f9c838fe3921fd8f"/>
                    <pic:cNvPicPr>
                      <a:picLocks noChangeAspect="1"/>
                    </pic:cNvPicPr>
                  </pic:nvPicPr>
                  <pic:blipFill>
                    <a:blip r:embed="rId15" cstate="print"/>
                    <a:srcRect b="23313"/>
                    <a:stretch>
                      <a:fillRect/>
                    </a:stretch>
                  </pic:blipFill>
                  <pic:spPr>
                    <a:xfrm>
                      <a:off x="0" y="0"/>
                      <a:ext cx="5616575" cy="3175000"/>
                    </a:xfrm>
                    <a:prstGeom prst="rect">
                      <a:avLst/>
                    </a:prstGeom>
                  </pic:spPr>
                </pic:pic>
              </a:graphicData>
            </a:graphic>
          </wp:anchor>
        </w:drawing>
      </w:r>
      <w:r>
        <w:rPr>
          <w:rFonts w:hint="default" w:ascii="Times New Roman" w:hAnsi="Times New Roman" w:eastAsia="方正小标宋简体" w:cs="Times New Roman"/>
          <w:sz w:val="44"/>
          <w:szCs w:val="44"/>
        </w:rPr>
        <w:drawing>
          <wp:anchor distT="0" distB="0" distL="114300" distR="114300" simplePos="0" relativeHeight="251684864" behindDoc="0" locked="0" layoutInCell="1" allowOverlap="1">
            <wp:simplePos x="0" y="0"/>
            <wp:positionH relativeFrom="column">
              <wp:posOffset>-29845</wp:posOffset>
            </wp:positionH>
            <wp:positionV relativeFrom="paragraph">
              <wp:posOffset>92075</wp:posOffset>
            </wp:positionV>
            <wp:extent cx="5616575" cy="3155950"/>
            <wp:effectExtent l="0" t="0" r="3175" b="6350"/>
            <wp:wrapTopAndBottom/>
            <wp:docPr id="136" name="图片 2" descr="8c3eecb411062c7eacbd7c1574fc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descr="8c3eecb411062c7eacbd7c1574fcdfa"/>
                    <pic:cNvPicPr>
                      <a:picLocks noChangeAspect="1"/>
                    </pic:cNvPicPr>
                  </pic:nvPicPr>
                  <pic:blipFill>
                    <a:blip r:embed="rId16" cstate="print"/>
                    <a:stretch>
                      <a:fillRect/>
                    </a:stretch>
                  </pic:blipFill>
                  <pic:spPr>
                    <a:xfrm>
                      <a:off x="0" y="0"/>
                      <a:ext cx="5616575" cy="3155950"/>
                    </a:xfrm>
                    <a:prstGeom prst="rect">
                      <a:avLst/>
                    </a:prstGeom>
                  </pic:spPr>
                </pic:pic>
              </a:graphicData>
            </a:graphic>
          </wp:anchor>
        </w:drawing>
      </w:r>
      <w:r>
        <w:rPr>
          <w:rFonts w:hint="default" w:ascii="Times New Roman" w:hAnsi="Times New Roman" w:eastAsia="黑体" w:cs="Times New Roman"/>
          <w:sz w:val="32"/>
          <w:szCs w:val="32"/>
        </w:rPr>
        <w:t>三、建设地点</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rPr>
        <w:t>三亚市崖州区崖州中心渔港水产品交易中心</w:t>
      </w:r>
      <w:r>
        <w:rPr>
          <w:rFonts w:hint="default" w:ascii="Times New Roman" w:hAnsi="Times New Roman" w:eastAsia="仿宋_GB2312" w:cs="Times New Roman"/>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highlight w:val="none"/>
        </w:rPr>
      </w:pPr>
      <w:r>
        <w:rPr>
          <w:rFonts w:hint="default" w:ascii="Times New Roman" w:hAnsi="Times New Roman" w:eastAsia="黑体" w:cs="Times New Roman"/>
          <w:sz w:val="32"/>
          <w:szCs w:val="32"/>
          <w:highlight w:val="none"/>
        </w:rPr>
        <w:t>四、建设内容</w:t>
      </w:r>
    </w:p>
    <w:p>
      <w:pPr>
        <w:pStyle w:val="19"/>
        <w:keepNext w:val="0"/>
        <w:keepLines w:val="0"/>
        <w:pageBreakBefore w:val="0"/>
        <w:widowControl w:val="0"/>
        <w:kinsoku/>
        <w:wordWrap/>
        <w:overflowPunct/>
        <w:topLinePunct w:val="0"/>
        <w:autoSpaceDE/>
        <w:autoSpaceDN/>
        <w:bidi w:val="0"/>
        <w:adjustRightInd/>
        <w:snapToGrid/>
        <w:spacing w:line="578" w:lineRule="exact"/>
        <w:ind w:left="17" w:leftChars="8" w:firstLine="640" w:firstLineChars="200"/>
        <w:textAlignment w:val="auto"/>
        <w:rPr>
          <w:rFonts w:hint="default" w:ascii="Times New Roman" w:hAnsi="Times New Roman" w:cs="Times New Roman"/>
        </w:rPr>
      </w:pPr>
      <w:r>
        <w:rPr>
          <w:rFonts w:hint="default" w:ascii="Times New Roman" w:hAnsi="Times New Roman" w:eastAsia="仿宋_GB2312" w:cs="Times New Roman"/>
          <w:sz w:val="32"/>
          <w:szCs w:val="32"/>
          <w:highlight w:val="none"/>
        </w:rPr>
        <w:t>海南省最大的休闲渔业交易中心—崖州中心渔港水产品交易中心大楼（一期）已顺利交付，并于</w:t>
      </w:r>
      <w:r>
        <w:rPr>
          <w:rFonts w:hint="default" w:ascii="Times New Roman" w:hAnsi="Times New Roman" w:eastAsia="仿宋_GB2312" w:cs="Times New Roman"/>
          <w:sz w:val="32"/>
          <w:szCs w:val="32"/>
          <w:highlight w:val="none"/>
          <w:lang w:val="en-US" w:eastAsia="zh-CN"/>
        </w:rPr>
        <w:t>2023年</w:t>
      </w:r>
      <w:r>
        <w:rPr>
          <w:rFonts w:hint="default" w:ascii="Times New Roman" w:hAnsi="Times New Roman" w:eastAsia="仿宋_GB2312" w:cs="Times New Roman"/>
          <w:sz w:val="32"/>
          <w:szCs w:val="32"/>
          <w:highlight w:val="none"/>
        </w:rPr>
        <w:t>8月启动运营，项目将完善渔港基础建设、渔业产业布局、渔村振兴示范等三大任务</w:t>
      </w:r>
      <w:r>
        <w:rPr>
          <w:rFonts w:hint="default" w:ascii="Times New Roman" w:hAnsi="Times New Roman" w:eastAsia="仿宋_GB2312" w:cs="Times New Roman"/>
          <w:sz w:val="32"/>
          <w:szCs w:val="32"/>
          <w:highlight w:val="none"/>
          <w:lang w:val="en-US" w:eastAsia="zh-CN"/>
        </w:rPr>
        <w:t>目标</w:t>
      </w:r>
      <w:r>
        <w:rPr>
          <w:rFonts w:hint="default" w:ascii="Times New Roman" w:hAnsi="Times New Roman" w:eastAsia="仿宋_GB2312" w:cs="Times New Roman"/>
          <w:sz w:val="32"/>
          <w:szCs w:val="32"/>
          <w:highlight w:val="none"/>
        </w:rPr>
        <w:t>，项目交易中心大楼共计四层，总建筑面积32756m</w:t>
      </w:r>
      <w:r>
        <w:rPr>
          <w:rFonts w:hint="default" w:ascii="Times New Roman" w:hAnsi="Times New Roman" w:eastAsia="仿宋_GB2312" w:cs="Times New Roman"/>
          <w:sz w:val="32"/>
          <w:szCs w:val="32"/>
          <w:highlight w:val="none"/>
          <w:vertAlign w:val="superscript"/>
        </w:rPr>
        <w:t>2</w:t>
      </w:r>
      <w:r>
        <w:rPr>
          <w:rFonts w:hint="default" w:ascii="Times New Roman" w:hAnsi="Times New Roman" w:eastAsia="仿宋_GB2312" w:cs="Times New Roman"/>
          <w:sz w:val="32"/>
          <w:szCs w:val="32"/>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五、</w:t>
      </w:r>
      <w:r>
        <w:rPr>
          <w:rFonts w:hint="default" w:ascii="Times New Roman" w:hAnsi="Times New Roman" w:eastAsia="黑体" w:cs="Times New Roman"/>
          <w:sz w:val="32"/>
          <w:szCs w:val="32"/>
        </w:rPr>
        <w:t>投资规模</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cs="Times New Roman"/>
        </w:rPr>
      </w:pPr>
      <w:r>
        <w:rPr>
          <w:rFonts w:hint="default" w:ascii="Times New Roman" w:hAnsi="Times New Roman" w:eastAsia="仿宋_GB2312" w:cs="Times New Roman"/>
          <w:sz w:val="32"/>
          <w:szCs w:val="32"/>
        </w:rPr>
        <w:t>总投资金额1.2亿元。</w:t>
      </w:r>
    </w:p>
    <w:p>
      <w:pPr>
        <w:keepNext w:val="0"/>
        <w:keepLines w:val="0"/>
        <w:pageBreakBefore w:val="0"/>
        <w:widowControl w:val="0"/>
        <w:kinsoku/>
        <w:wordWrap/>
        <w:overflowPunct/>
        <w:topLinePunct w:val="0"/>
        <w:autoSpaceDE/>
        <w:autoSpaceDN/>
        <w:bidi w:val="0"/>
        <w:adjustRightInd/>
        <w:snapToGrid/>
        <w:spacing w:line="578" w:lineRule="exact"/>
        <w:ind w:firstLine="630" w:firstLineChars="300"/>
        <w:textAlignment w:val="auto"/>
        <w:rPr>
          <w:rFonts w:hint="default" w:ascii="Times New Roman" w:hAnsi="Times New Roman" w:eastAsia="黑体" w:cs="Times New Roman"/>
          <w:sz w:val="32"/>
          <w:szCs w:val="32"/>
        </w:rPr>
      </w:pPr>
      <w:r>
        <w:rPr>
          <w:rFonts w:hint="default" w:ascii="Times New Roman" w:hAnsi="Times New Roman" w:cs="Times New Roman"/>
        </w:rPr>
        <w:drawing>
          <wp:anchor distT="0" distB="0" distL="114300" distR="114300" simplePos="0" relativeHeight="251686912" behindDoc="1" locked="0" layoutInCell="1" allowOverlap="1">
            <wp:simplePos x="0" y="0"/>
            <wp:positionH relativeFrom="column">
              <wp:posOffset>57150</wp:posOffset>
            </wp:positionH>
            <wp:positionV relativeFrom="paragraph">
              <wp:posOffset>117475</wp:posOffset>
            </wp:positionV>
            <wp:extent cx="5598795" cy="3210560"/>
            <wp:effectExtent l="0" t="0" r="1905" b="8890"/>
            <wp:wrapTight wrapText="bothSides">
              <wp:wrapPolygon>
                <wp:start x="0" y="0"/>
                <wp:lineTo x="0" y="21532"/>
                <wp:lineTo x="21534" y="21532"/>
                <wp:lineTo x="21534" y="0"/>
                <wp:lineTo x="0" y="0"/>
              </wp:wrapPolygon>
            </wp:wrapTight>
            <wp:docPr id="138" name="图片 4" descr="642536d59ec1ff69b9e2131a8b842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descr="642536d59ec1ff69b9e2131a8b842a0"/>
                    <pic:cNvPicPr>
                      <a:picLocks noChangeAspect="1"/>
                    </pic:cNvPicPr>
                  </pic:nvPicPr>
                  <pic:blipFill>
                    <a:blip r:embed="rId17" cstate="print"/>
                    <a:srcRect t="12572"/>
                    <a:stretch>
                      <a:fillRect/>
                    </a:stretch>
                  </pic:blipFill>
                  <pic:spPr>
                    <a:xfrm>
                      <a:off x="0" y="0"/>
                      <a:ext cx="5599015" cy="3210806"/>
                    </a:xfrm>
                    <a:prstGeom prst="rect">
                      <a:avLst/>
                    </a:prstGeom>
                  </pic:spPr>
                </pic:pic>
              </a:graphicData>
            </a:graphic>
          </wp:anchor>
        </w:drawing>
      </w:r>
      <w:r>
        <w:rPr>
          <w:rFonts w:hint="default" w:ascii="Times New Roman" w:hAnsi="Times New Roman" w:eastAsia="黑体" w:cs="Times New Roman"/>
          <w:sz w:val="32"/>
          <w:szCs w:val="32"/>
        </w:rPr>
        <w:t>六、优势条件</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cs="Times New Roman"/>
        </w:rPr>
      </w:pPr>
      <w:r>
        <w:rPr>
          <w:rFonts w:hint="default" w:ascii="Times New Roman" w:hAnsi="Times New Roman" w:eastAsia="仿宋_GB2312" w:cs="Times New Roman"/>
          <w:sz w:val="32"/>
          <w:szCs w:val="32"/>
        </w:rPr>
        <w:t>交易中心依托崖州中心渔港</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通过</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自造IP</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作为核心亮点，打造一站式综合购物消费新体验的海洋特色文旅平台。以进口海鲜零售、海洋文化展示为媒介，吸引游客驻足，扩大渔港品牌影响力，带动三亚西部的旅游消费市场，成为三亚旅游</w:t>
      </w:r>
      <w:r>
        <w:rPr>
          <w:rFonts w:hint="default" w:ascii="Times New Roman" w:hAnsi="Times New Roman" w:eastAsia="仿宋_GB2312" w:cs="Times New Roman"/>
          <w:sz w:val="32"/>
          <w:szCs w:val="32"/>
          <w:lang w:val="en-US" w:eastAsia="zh-CN"/>
        </w:rPr>
        <w:t>消费</w:t>
      </w:r>
      <w:r>
        <w:rPr>
          <w:rFonts w:hint="default" w:ascii="Times New Roman" w:hAnsi="Times New Roman" w:eastAsia="仿宋_GB2312" w:cs="Times New Roman"/>
          <w:sz w:val="32"/>
          <w:szCs w:val="32"/>
        </w:rPr>
        <w:t>的新目的地</w:t>
      </w:r>
      <w:r>
        <w:rPr>
          <w:rFonts w:hint="default" w:ascii="Times New Roman" w:hAnsi="Times New Roman" w:eastAsia="仿宋_GB2312" w:cs="Times New Roman"/>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七、效益分析</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海南省最大的休闲渔业交易中心—崖州中心渔港水产品交易中心大楼（一期）（以下简称“交易中心”）已顺利交付，并于</w:t>
      </w:r>
      <w:r>
        <w:rPr>
          <w:rFonts w:hint="default" w:ascii="Times New Roman" w:hAnsi="Times New Roman" w:eastAsia="仿宋_GB2312" w:cs="Times New Roman"/>
          <w:sz w:val="32"/>
          <w:szCs w:val="32"/>
          <w:lang w:val="en-US" w:eastAsia="zh-CN"/>
        </w:rPr>
        <w:t>2023</w:t>
      </w:r>
      <w:r>
        <w:rPr>
          <w:rFonts w:hint="default" w:ascii="Times New Roman" w:hAnsi="Times New Roman" w:eastAsia="仿宋_GB2312" w:cs="Times New Roman"/>
          <w:sz w:val="32"/>
          <w:szCs w:val="32"/>
        </w:rPr>
        <w:t>年8月启动运营，此举将有效丰富鹿城崖州片区旅游业态，助力国家级渔港经济区建设。本项目为中心渔港商业街</w:t>
      </w:r>
      <w:r>
        <w:rPr>
          <w:rFonts w:hint="default" w:ascii="Times New Roman" w:hAnsi="Times New Roman" w:eastAsia="仿宋_GB2312" w:cs="Times New Roman"/>
          <w:sz w:val="32"/>
          <w:szCs w:val="32"/>
          <w:lang w:eastAsia="zh-CN"/>
        </w:rPr>
        <w:t>的</w:t>
      </w:r>
      <w:r>
        <w:rPr>
          <w:rFonts w:hint="default" w:ascii="Times New Roman" w:hAnsi="Times New Roman" w:eastAsia="仿宋_GB2312" w:cs="Times New Roman"/>
          <w:sz w:val="32"/>
          <w:szCs w:val="32"/>
          <w:lang w:val="en-US" w:eastAsia="zh-CN"/>
        </w:rPr>
        <w:t>亮相起着</w:t>
      </w:r>
      <w:r>
        <w:rPr>
          <w:rFonts w:hint="default" w:ascii="Times New Roman" w:hAnsi="Times New Roman" w:eastAsia="仿宋_GB2312" w:cs="Times New Roman"/>
          <w:sz w:val="32"/>
          <w:szCs w:val="32"/>
        </w:rPr>
        <w:t>打造消费新业态、吸引流量、助推产业发展等重要作用，项目的建设将助力中心渔港渔业示范基地的定位，保障中心渔港在产业发展、技术更新、形象展示等领域全面提升策略的实现，促进三亚地区经济发展，加快社会发展步伐，具有良好的社会效益。参照国外先进渔旅融合市场的经验，开展实质运营。经测算，交易中心5年</w:t>
      </w:r>
      <w:r>
        <w:rPr>
          <w:rFonts w:hint="default" w:ascii="Times New Roman" w:hAnsi="Times New Roman" w:eastAsia="仿宋_GB2312" w:cs="Times New Roman"/>
          <w:sz w:val="32"/>
          <w:szCs w:val="32"/>
          <w:lang w:val="en-US" w:eastAsia="zh-CN"/>
        </w:rPr>
        <w:t>内</w:t>
      </w:r>
      <w:r>
        <w:rPr>
          <w:rFonts w:hint="default" w:ascii="Times New Roman" w:hAnsi="Times New Roman" w:eastAsia="仿宋_GB2312" w:cs="Times New Roman"/>
          <w:sz w:val="32"/>
          <w:szCs w:val="32"/>
        </w:rPr>
        <w:t>经营总收入</w:t>
      </w:r>
      <w:r>
        <w:rPr>
          <w:rFonts w:hint="default" w:ascii="Times New Roman" w:hAnsi="Times New Roman" w:eastAsia="仿宋_GB2312" w:cs="Times New Roman"/>
          <w:sz w:val="32"/>
          <w:szCs w:val="32"/>
          <w:lang w:val="en-US" w:eastAsia="zh-CN"/>
        </w:rPr>
        <w:t>预计达</w:t>
      </w:r>
      <w:r>
        <w:rPr>
          <w:rFonts w:hint="default" w:ascii="Times New Roman" w:hAnsi="Times New Roman" w:eastAsia="仿宋_GB2312" w:cs="Times New Roman"/>
          <w:sz w:val="32"/>
          <w:szCs w:val="32"/>
        </w:rPr>
        <w:t>8,144万元</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10年</w:t>
      </w:r>
      <w:r>
        <w:rPr>
          <w:rFonts w:hint="default" w:ascii="Times New Roman" w:hAnsi="Times New Roman" w:eastAsia="仿宋_GB2312" w:cs="Times New Roman"/>
          <w:sz w:val="32"/>
          <w:szCs w:val="32"/>
          <w:lang w:val="en-US" w:eastAsia="zh-CN"/>
        </w:rPr>
        <w:t>内</w:t>
      </w:r>
      <w:r>
        <w:rPr>
          <w:rFonts w:hint="default" w:ascii="Times New Roman" w:hAnsi="Times New Roman" w:eastAsia="仿宋_GB2312" w:cs="Times New Roman"/>
          <w:sz w:val="32"/>
          <w:szCs w:val="32"/>
        </w:rPr>
        <w:t>经营总收入</w:t>
      </w:r>
      <w:r>
        <w:rPr>
          <w:rFonts w:hint="default" w:ascii="Times New Roman" w:hAnsi="Times New Roman" w:eastAsia="仿宋_GB2312" w:cs="Times New Roman"/>
          <w:sz w:val="32"/>
          <w:szCs w:val="32"/>
          <w:lang w:val="en-US" w:eastAsia="zh-CN"/>
        </w:rPr>
        <w:t>预计</w:t>
      </w:r>
      <w:r>
        <w:rPr>
          <w:rFonts w:hint="default" w:ascii="Times New Roman" w:hAnsi="Times New Roman" w:eastAsia="仿宋_GB2312" w:cs="Times New Roman"/>
          <w:sz w:val="32"/>
          <w:szCs w:val="32"/>
        </w:rPr>
        <w:t>可达47,747万元。</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eastAsia" w:ascii="Times New Roman" w:hAnsi="Times New Roman" w:eastAsia="黑体" w:cs="Times New Roman"/>
          <w:sz w:val="32"/>
          <w:szCs w:val="32"/>
          <w:lang w:eastAsia="zh-CN"/>
        </w:rPr>
      </w:pPr>
      <w:r>
        <w:rPr>
          <w:rFonts w:hint="default" w:ascii="Times New Roman" w:hAnsi="Times New Roman" w:eastAsia="黑体" w:cs="Times New Roman"/>
          <w:sz w:val="32"/>
          <w:szCs w:val="32"/>
        </w:rPr>
        <w:t>八、</w:t>
      </w:r>
      <w:r>
        <w:rPr>
          <w:rFonts w:hint="eastAsia" w:ascii="Times New Roman" w:hAnsi="Times New Roman" w:eastAsia="黑体" w:cs="Times New Roman"/>
          <w:sz w:val="32"/>
          <w:szCs w:val="32"/>
          <w:lang w:eastAsia="zh-CN"/>
        </w:rPr>
        <w:t>合作模式</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可通过企业入驻、产业导入、项目运营、项目合作等多种形式开展</w:t>
      </w:r>
      <w:r>
        <w:rPr>
          <w:rFonts w:hint="eastAsia" w:ascii="Times New Roman" w:hAnsi="Times New Roman" w:eastAsia="仿宋_GB2312" w:cs="Times New Roman"/>
          <w:sz w:val="32"/>
          <w:szCs w:val="32"/>
          <w:lang w:val="en-US" w:eastAsia="zh-CN"/>
        </w:rPr>
        <w:t>合作。</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九、</w:t>
      </w:r>
      <w:r>
        <w:rPr>
          <w:rFonts w:hint="default" w:ascii="Times New Roman" w:hAnsi="Times New Roman" w:eastAsia="黑体" w:cs="Times New Roman"/>
          <w:sz w:val="32"/>
          <w:szCs w:val="32"/>
        </w:rPr>
        <w:t>联系人和联系方式</w:t>
      </w:r>
    </w:p>
    <w:p>
      <w:pPr>
        <w:pStyle w:val="25"/>
        <w:keepNext w:val="0"/>
        <w:keepLines w:val="0"/>
        <w:pageBreakBefore w:val="0"/>
        <w:widowControl w:val="0"/>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招商单位：三亚崖州湾农渔业发展有限公司</w:t>
      </w:r>
    </w:p>
    <w:p>
      <w:pPr>
        <w:pStyle w:val="25"/>
        <w:keepNext w:val="0"/>
        <w:keepLines w:val="0"/>
        <w:pageBreakBefore w:val="0"/>
        <w:widowControl w:val="0"/>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招商专员：宋金鑫 招商总监</w:t>
      </w:r>
    </w:p>
    <w:p>
      <w:pPr>
        <w:pStyle w:val="25"/>
        <w:keepNext w:val="0"/>
        <w:keepLines w:val="0"/>
        <w:pageBreakBefore w:val="0"/>
        <w:widowControl w:val="0"/>
        <w:kinsoku/>
        <w:wordWrap/>
        <w:overflowPunct/>
        <w:topLinePunct w:val="0"/>
        <w:autoSpaceDE/>
        <w:autoSpaceDN/>
        <w:bidi w:val="0"/>
        <w:adjustRightInd/>
        <w:snapToGrid/>
        <w:spacing w:line="578" w:lineRule="exact"/>
        <w:ind w:left="0" w:leftChars="0"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招商热线：0898-88759511</w:t>
      </w:r>
    </w:p>
    <w:p>
      <w:pPr>
        <w:pStyle w:val="25"/>
        <w:keepNext w:val="0"/>
        <w:keepLines w:val="0"/>
        <w:pageBreakBefore w:val="0"/>
        <w:widowControl w:val="0"/>
        <w:kinsoku/>
        <w:wordWrap/>
        <w:overflowPunct/>
        <w:topLinePunct w:val="0"/>
        <w:autoSpaceDE/>
        <w:autoSpaceDN/>
        <w:bidi w:val="0"/>
        <w:adjustRightInd/>
        <w:snapToGrid/>
        <w:spacing w:line="578" w:lineRule="exact"/>
        <w:ind w:firstLine="643" w:firstLineChars="200"/>
        <w:jc w:val="both"/>
        <w:textAlignment w:val="auto"/>
        <w:rPr>
          <w:rFonts w:hint="default"/>
          <w:lang w:val="en-US" w:eastAsia="zh-CN"/>
        </w:rPr>
      </w:pPr>
      <w:r>
        <w:rPr>
          <w:rFonts w:hint="default" w:ascii="Times New Roman" w:hAnsi="Times New Roman" w:eastAsia="仿宋_GB2312" w:cs="Times New Roman"/>
          <w:b/>
          <w:bCs/>
          <w:color w:val="FF0000"/>
          <w:sz w:val="32"/>
          <w:szCs w:val="32"/>
          <w:lang w:eastAsia="zh-CN"/>
        </w:rPr>
        <w:drawing>
          <wp:anchor distT="0" distB="0" distL="114300" distR="114300" simplePos="0" relativeHeight="251683840" behindDoc="0" locked="0" layoutInCell="1" allowOverlap="1">
            <wp:simplePos x="0" y="0"/>
            <wp:positionH relativeFrom="column">
              <wp:posOffset>2277745</wp:posOffset>
            </wp:positionH>
            <wp:positionV relativeFrom="paragraph">
              <wp:posOffset>596265</wp:posOffset>
            </wp:positionV>
            <wp:extent cx="1616075" cy="1616075"/>
            <wp:effectExtent l="0" t="0" r="3175" b="3175"/>
            <wp:wrapTopAndBottom/>
            <wp:docPr id="139" name="图片 139" descr="4d1d332f49f064251b66ed414a1b4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4d1d332f49f064251b66ed414a1b4bf"/>
                    <pic:cNvPicPr>
                      <a:picLocks noChangeAspect="1"/>
                    </pic:cNvPicPr>
                  </pic:nvPicPr>
                  <pic:blipFill>
                    <a:blip r:embed="rId14"/>
                    <a:stretch>
                      <a:fillRect/>
                    </a:stretch>
                  </pic:blipFill>
                  <pic:spPr>
                    <a:xfrm>
                      <a:off x="0" y="0"/>
                      <a:ext cx="1616075" cy="1616075"/>
                    </a:xfrm>
                    <a:prstGeom prst="rect">
                      <a:avLst/>
                    </a:prstGeom>
                  </pic:spPr>
                </pic:pic>
              </a:graphicData>
            </a:graphic>
          </wp:anchor>
        </w:drawing>
      </w:r>
      <w:r>
        <w:rPr>
          <w:rFonts w:hint="default" w:ascii="Times New Roman" w:hAnsi="Times New Roman" w:eastAsia="仿宋_GB2312" w:cs="Times New Roman"/>
          <w:sz w:val="32"/>
          <w:szCs w:val="32"/>
          <w:lang w:val="en-US" w:eastAsia="zh-CN"/>
        </w:rPr>
        <w:t>手机号码：13251641133</w:t>
      </w:r>
    </w:p>
    <w:p>
      <w:pPr>
        <w:pStyle w:val="2"/>
        <w:spacing w:line="578" w:lineRule="exact"/>
        <w:jc w:val="center"/>
        <w:rPr>
          <w:rFonts w:hint="eastAsia"/>
        </w:rPr>
      </w:pPr>
      <w:bookmarkStart w:id="22" w:name="_Toc5152"/>
      <w:bookmarkStart w:id="23" w:name="_Toc3157"/>
      <w:bookmarkStart w:id="24" w:name="_Toc20168"/>
      <w:bookmarkStart w:id="25" w:name="_Toc8670"/>
      <w:bookmarkStart w:id="26" w:name="_Toc13754"/>
      <w:bookmarkStart w:id="27" w:name="_Toc10701"/>
      <w:bookmarkStart w:id="28" w:name="_Toc19231"/>
      <w:r>
        <w:rPr>
          <w:rFonts w:hint="eastAsia"/>
        </w:rPr>
        <w:t>三亚崖州湾科技城采后</w:t>
      </w:r>
    </w:p>
    <w:p>
      <w:pPr>
        <w:pStyle w:val="2"/>
        <w:spacing w:line="578" w:lineRule="exact"/>
        <w:jc w:val="center"/>
        <w:rPr>
          <w:rFonts w:hint="eastAsia"/>
        </w:rPr>
      </w:pPr>
      <w:r>
        <w:rPr>
          <w:rFonts w:hint="eastAsia"/>
        </w:rPr>
        <w:t>热带保鲜应用研究实验室</w:t>
      </w:r>
    </w:p>
    <w:bookmarkEnd w:id="22"/>
    <w:bookmarkEnd w:id="23"/>
    <w:bookmarkEnd w:id="24"/>
    <w:bookmarkEnd w:id="25"/>
    <w:bookmarkEnd w:id="26"/>
    <w:bookmarkEnd w:id="27"/>
    <w:bookmarkEnd w:id="28"/>
    <w:p>
      <w:pPr>
        <w:pStyle w:val="2"/>
        <w:spacing w:line="578" w:lineRule="exact"/>
        <w:rPr>
          <w:rFonts w:hint="default" w:ascii="Times New Roman" w:hAnsi="Times New Roman" w:eastAsia="黑体" w:cs="Times New Roman"/>
          <w:sz w:val="32"/>
          <w:szCs w:val="32"/>
        </w:rPr>
      </w:pP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一、</w:t>
      </w:r>
      <w:r>
        <w:rPr>
          <w:rFonts w:hint="default" w:ascii="Times New Roman" w:hAnsi="Times New Roman" w:eastAsia="黑体" w:cs="Times New Roman"/>
          <w:sz w:val="32"/>
          <w:szCs w:val="32"/>
        </w:rPr>
        <w:t>项目名称</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三亚崖州湾科技城采后热带保鲜应用研究实验室</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二、</w:t>
      </w:r>
      <w:r>
        <w:rPr>
          <w:rFonts w:hint="default" w:ascii="Times New Roman" w:hAnsi="Times New Roman" w:eastAsia="黑体" w:cs="Times New Roman"/>
          <w:sz w:val="32"/>
          <w:szCs w:val="32"/>
        </w:rPr>
        <w:t>项目背景</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cs="Times New Roman"/>
          <w:sz w:val="32"/>
          <w:szCs w:val="32"/>
        </w:rPr>
      </w:pPr>
      <w:r>
        <w:rPr>
          <w:rFonts w:hint="default" w:ascii="Times New Roman" w:hAnsi="Times New Roman" w:cs="Times New Roman"/>
          <w:sz w:val="32"/>
          <w:szCs w:val="32"/>
        </w:rPr>
        <w:drawing>
          <wp:anchor distT="0" distB="0" distL="114300" distR="114300" simplePos="0" relativeHeight="251687936" behindDoc="0" locked="0" layoutInCell="1" allowOverlap="1">
            <wp:simplePos x="0" y="0"/>
            <wp:positionH relativeFrom="column">
              <wp:posOffset>800100</wp:posOffset>
            </wp:positionH>
            <wp:positionV relativeFrom="paragraph">
              <wp:posOffset>2664460</wp:posOffset>
            </wp:positionV>
            <wp:extent cx="3667125" cy="1651635"/>
            <wp:effectExtent l="0" t="0" r="9525" b="5715"/>
            <wp:wrapTopAndBottom/>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pic:cNvPicPr>
                      <a:picLocks noChangeAspect="1"/>
                    </pic:cNvPicPr>
                  </pic:nvPicPr>
                  <pic:blipFill>
                    <a:blip r:embed="rId18" cstate="print"/>
                    <a:stretch>
                      <a:fillRect/>
                    </a:stretch>
                  </pic:blipFill>
                  <pic:spPr>
                    <a:xfrm>
                      <a:off x="0" y="0"/>
                      <a:ext cx="3667125" cy="1651635"/>
                    </a:xfrm>
                    <a:prstGeom prst="rect">
                      <a:avLst/>
                    </a:prstGeom>
                    <a:noFill/>
                    <a:ln>
                      <a:noFill/>
                    </a:ln>
                  </pic:spPr>
                </pic:pic>
              </a:graphicData>
            </a:graphic>
          </wp:anchor>
        </w:drawing>
      </w:r>
      <w:r>
        <w:rPr>
          <w:rFonts w:hint="default" w:ascii="Times New Roman" w:hAnsi="Times New Roman" w:eastAsia="仿宋_GB2312" w:cs="Times New Roman"/>
          <w:sz w:val="32"/>
          <w:szCs w:val="32"/>
        </w:rPr>
        <w:t>项目定位以海南自由贸易港建设为导向，发挥热带地区气候优势，聚焦热带果蔬和海产品的保鲜和深加工研究，探索和实现海南农产品的保鲜技术研究，实现HPP技术在全球研究热带果蔬的应用，引领全球的热带农作物保鲜技术发展。项目以打造全球保鲜领域先进实验室为目标，全面提升我国热带保鲜技术的国际竞争力。做强做优热带特色高效农业，打造国家热带现代农业基地，打响海南热带农产品品牌。</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三、建设地点</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rPr>
        <w:t>本项目位于海南省三亚市崖州区渔港路</w:t>
      </w:r>
      <w:r>
        <w:rPr>
          <w:rFonts w:hint="default" w:ascii="Times New Roman" w:hAnsi="Times New Roman" w:eastAsia="仿宋_GB2312" w:cs="Times New Roman"/>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四、建设内容</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楷体_GB2312" w:cs="Times New Roman"/>
          <w:sz w:val="32"/>
          <w:szCs w:val="32"/>
        </w:rPr>
      </w:pPr>
      <w:r>
        <w:rPr>
          <w:rFonts w:hint="default" w:ascii="Times New Roman" w:hAnsi="Times New Roman" w:eastAsia="楷体_GB2312" w:cs="Times New Roman"/>
          <w:sz w:val="32"/>
          <w:szCs w:val="32"/>
          <w:lang w:eastAsia="zh-CN"/>
        </w:rPr>
        <w:t>（</w:t>
      </w:r>
      <w:r>
        <w:rPr>
          <w:rFonts w:hint="default" w:ascii="Times New Roman" w:hAnsi="Times New Roman" w:eastAsia="楷体_GB2312" w:cs="Times New Roman"/>
          <w:sz w:val="32"/>
          <w:szCs w:val="32"/>
          <w:lang w:val="en-US" w:eastAsia="zh-CN"/>
        </w:rPr>
        <w:t>一</w:t>
      </w:r>
      <w:r>
        <w:rPr>
          <w:rFonts w:hint="default" w:ascii="Times New Roman" w:hAnsi="Times New Roman" w:eastAsia="楷体_GB2312" w:cs="Times New Roman"/>
          <w:sz w:val="32"/>
          <w:szCs w:val="32"/>
          <w:lang w:eastAsia="zh-CN"/>
        </w:rPr>
        <w:t>）</w:t>
      </w:r>
      <w:r>
        <w:rPr>
          <w:rFonts w:hint="default" w:ascii="Times New Roman" w:hAnsi="Times New Roman" w:eastAsia="楷体_GB2312" w:cs="Times New Roman"/>
          <w:sz w:val="32"/>
          <w:szCs w:val="32"/>
        </w:rPr>
        <w:t>项目规模</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项目总用地面积约7607㎡，总建筑面积约7416.00㎡)。主要包括新建一栋地上4层TAP中心大楼，建筑面积约</w:t>
      </w:r>
      <w:r>
        <w:rPr>
          <w:rFonts w:hint="default" w:ascii="Times New Roman" w:hAnsi="Times New Roman" w:eastAsia="仿宋_GB2312" w:cs="Times New Roman"/>
          <w:sz w:val="32"/>
          <w:szCs w:val="32"/>
          <w:lang w:val="en-US" w:eastAsia="zh-CN"/>
        </w:rPr>
        <w:t>7117.36㎡</w:t>
      </w:r>
      <w:r>
        <w:rPr>
          <w:rFonts w:hint="default" w:ascii="Times New Roman" w:hAnsi="Times New Roman" w:eastAsia="仿宋_GB2312" w:cs="Times New Roman"/>
          <w:sz w:val="32"/>
          <w:szCs w:val="32"/>
        </w:rPr>
        <w:t>；新建一栋地上1层门卫室，建筑面积约32.40</w:t>
      </w:r>
      <w:r>
        <w:rPr>
          <w:rFonts w:hint="default" w:ascii="Times New Roman" w:hAnsi="Times New Roman" w:eastAsia="仿宋_GB2312" w:cs="Times New Roman"/>
          <w:sz w:val="32"/>
          <w:szCs w:val="32"/>
          <w:lang w:val="en-US" w:eastAsia="zh-CN"/>
        </w:rPr>
        <w:t>㎡</w:t>
      </w:r>
      <w:r>
        <w:rPr>
          <w:rFonts w:hint="eastAsia" w:ascii="Times New Roman" w:hAnsi="Times New Roman" w:eastAsia="仿宋_GB2312" w:cs="Times New Roman"/>
          <w:sz w:val="32"/>
          <w:szCs w:val="32"/>
          <w:lang w:val="en-US" w:eastAsia="zh-CN"/>
        </w:rPr>
        <w:t>；</w:t>
      </w:r>
      <w:r>
        <w:rPr>
          <w:rFonts w:hint="default" w:ascii="Times New Roman" w:hAnsi="Times New Roman" w:eastAsia="仿宋_GB2312" w:cs="Times New Roman"/>
          <w:sz w:val="32"/>
          <w:szCs w:val="32"/>
        </w:rPr>
        <w:t>新建一栋地下1层消防水箱间，建筑面积约266.24㎡；同时配套建设室外景观绿化工程、室外道路广场工程、围墙工程、大门工程、一体化污水处理站、给排水工程、电气工程以及机械停车库、实验室设备购置等。</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楷体_GB2312" w:cs="Times New Roman"/>
          <w:sz w:val="32"/>
          <w:szCs w:val="32"/>
        </w:rPr>
      </w:pPr>
      <w:r>
        <w:rPr>
          <w:rFonts w:hint="default" w:ascii="Times New Roman" w:hAnsi="Times New Roman" w:eastAsia="楷体_GB2312" w:cs="Times New Roman"/>
          <w:sz w:val="32"/>
          <w:szCs w:val="32"/>
          <w:lang w:eastAsia="zh-CN"/>
        </w:rPr>
        <w:t>（</w:t>
      </w:r>
      <w:r>
        <w:rPr>
          <w:rFonts w:hint="default" w:ascii="Times New Roman" w:hAnsi="Times New Roman" w:eastAsia="楷体_GB2312" w:cs="Times New Roman"/>
          <w:sz w:val="32"/>
          <w:szCs w:val="32"/>
          <w:lang w:val="en-US" w:eastAsia="zh-CN"/>
        </w:rPr>
        <w:t>二</w:t>
      </w:r>
      <w:r>
        <w:rPr>
          <w:rFonts w:hint="default" w:ascii="Times New Roman" w:hAnsi="Times New Roman" w:eastAsia="楷体_GB2312" w:cs="Times New Roman"/>
          <w:sz w:val="32"/>
          <w:szCs w:val="32"/>
          <w:lang w:eastAsia="zh-CN"/>
        </w:rPr>
        <w:t>）</w:t>
      </w:r>
      <w:r>
        <w:rPr>
          <w:rFonts w:hint="default" w:ascii="Times New Roman" w:hAnsi="Times New Roman" w:eastAsia="楷体_GB2312" w:cs="Times New Roman"/>
          <w:sz w:val="32"/>
          <w:szCs w:val="32"/>
        </w:rPr>
        <w:t>产业（研究）方向</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lang w:val="en-US" w:eastAsia="zh-CN"/>
        </w:rPr>
        <w:t>1.</w:t>
      </w:r>
      <w:r>
        <w:rPr>
          <w:rFonts w:hint="default" w:ascii="Times New Roman" w:hAnsi="Times New Roman" w:eastAsia="仿宋_GB2312" w:cs="Times New Roman"/>
          <w:b w:val="0"/>
          <w:bCs w:val="0"/>
          <w:sz w:val="32"/>
          <w:szCs w:val="32"/>
        </w:rPr>
        <w:t>热带果蔬采后研究领域</w:t>
      </w:r>
      <w:r>
        <w:rPr>
          <w:rFonts w:hint="eastAsia"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1）</w:t>
      </w:r>
      <w:r>
        <w:rPr>
          <w:rFonts w:hint="default" w:ascii="Times New Roman" w:hAnsi="Times New Roman" w:eastAsia="仿宋_GB2312" w:cs="Times New Roman"/>
          <w:sz w:val="32"/>
          <w:szCs w:val="32"/>
        </w:rPr>
        <w:t>针对不同的销售目的地，设定成熟度指标和采收标准。</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2）</w:t>
      </w:r>
      <w:r>
        <w:rPr>
          <w:rFonts w:hint="default" w:ascii="Times New Roman" w:hAnsi="Times New Roman" w:eastAsia="仿宋_GB2312" w:cs="Times New Roman"/>
          <w:sz w:val="32"/>
          <w:szCs w:val="32"/>
        </w:rPr>
        <w:t>进行水果分拣以提升贮藏期和食用品质。</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3）</w:t>
      </w:r>
      <w:r>
        <w:rPr>
          <w:rFonts w:hint="default" w:ascii="Times New Roman" w:hAnsi="Times New Roman" w:eastAsia="仿宋_GB2312" w:cs="Times New Roman"/>
          <w:sz w:val="32"/>
          <w:szCs w:val="32"/>
        </w:rPr>
        <w:t>冷链和贮藏技术参数的研发。</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4）</w:t>
      </w:r>
      <w:r>
        <w:rPr>
          <w:rFonts w:hint="default" w:ascii="Times New Roman" w:hAnsi="Times New Roman" w:eastAsia="仿宋_GB2312" w:cs="Times New Roman"/>
          <w:sz w:val="32"/>
          <w:szCs w:val="32"/>
        </w:rPr>
        <w:t>催熟乙烯及其拮抗剂管理。</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5）</w:t>
      </w:r>
      <w:r>
        <w:rPr>
          <w:rFonts w:hint="default" w:ascii="Times New Roman" w:hAnsi="Times New Roman" w:eastAsia="仿宋_GB2312" w:cs="Times New Roman"/>
          <w:sz w:val="32"/>
          <w:szCs w:val="32"/>
        </w:rPr>
        <w:t>受控气氛贮藏/改良气氛贮藏。</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6）</w:t>
      </w:r>
      <w:r>
        <w:rPr>
          <w:rFonts w:hint="default" w:ascii="Times New Roman" w:hAnsi="Times New Roman" w:eastAsia="仿宋_GB2312" w:cs="Times New Roman"/>
          <w:sz w:val="32"/>
          <w:szCs w:val="32"/>
        </w:rPr>
        <w:t>研发符合高端健康人群的HPP果蔬汁和果泥产品。</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7）</w:t>
      </w:r>
      <w:r>
        <w:rPr>
          <w:rFonts w:hint="default" w:ascii="Times New Roman" w:hAnsi="Times New Roman" w:eastAsia="仿宋_GB2312" w:cs="Times New Roman"/>
          <w:sz w:val="32"/>
          <w:szCs w:val="32"/>
        </w:rPr>
        <w:t>引领深加工创新。</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lang w:val="en-US" w:eastAsia="zh-CN"/>
        </w:rPr>
        <w:t>2.</w:t>
      </w:r>
      <w:r>
        <w:rPr>
          <w:rFonts w:hint="default" w:ascii="Times New Roman" w:hAnsi="Times New Roman" w:eastAsia="仿宋_GB2312" w:cs="Times New Roman"/>
          <w:b w:val="0"/>
          <w:bCs w:val="0"/>
          <w:sz w:val="32"/>
          <w:szCs w:val="32"/>
        </w:rPr>
        <w:t>海鲜产品的保鲜研究领域</w:t>
      </w:r>
      <w:r>
        <w:rPr>
          <w:rFonts w:hint="eastAsia" w:ascii="Times New Roman" w:hAnsi="Times New Roman" w:eastAsia="仿宋_GB2312" w:cs="Times New Roman"/>
          <w:b w:val="0"/>
          <w:bCs w:val="0"/>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TAP中心将聚焦研究HPP冷高压保鲜技术对于三亚海产品的应用技术参数</w:t>
      </w:r>
      <w:r>
        <w:rPr>
          <w:rFonts w:hint="eastAsia" w:ascii="Times New Roman" w:hAnsi="Times New Roman" w:eastAsia="仿宋_GB2312" w:cs="Times New Roman"/>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1）</w:t>
      </w:r>
      <w:r>
        <w:rPr>
          <w:rFonts w:hint="default" w:ascii="Times New Roman" w:hAnsi="Times New Roman" w:eastAsia="仿宋_GB2312" w:cs="Times New Roman"/>
          <w:sz w:val="32"/>
          <w:szCs w:val="32"/>
        </w:rPr>
        <w:t>研究如可用HPP技术来控制海产品的致病菌和微生物的抑制作用。</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2）</w:t>
      </w:r>
      <w:r>
        <w:rPr>
          <w:rFonts w:hint="default" w:ascii="Times New Roman" w:hAnsi="Times New Roman" w:eastAsia="仿宋_GB2312" w:cs="Times New Roman"/>
          <w:sz w:val="32"/>
          <w:szCs w:val="32"/>
        </w:rPr>
        <w:t>研发可生食的HPP海鲜产品。</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3）</w:t>
      </w:r>
      <w:r>
        <w:rPr>
          <w:rFonts w:hint="default" w:ascii="Times New Roman" w:hAnsi="Times New Roman" w:eastAsia="仿宋_GB2312" w:cs="Times New Roman"/>
          <w:sz w:val="32"/>
          <w:szCs w:val="32"/>
        </w:rPr>
        <w:t>研发利用HPP超高压灭菌技术的冷鲜海产品，并提高得率，口感和保质期，更多包装食品安全。</w:t>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五、</w:t>
      </w:r>
      <w:r>
        <w:rPr>
          <w:rFonts w:hint="default" w:ascii="Times New Roman" w:hAnsi="Times New Roman" w:eastAsia="黑体" w:cs="Times New Roman"/>
          <w:sz w:val="32"/>
          <w:szCs w:val="32"/>
        </w:rPr>
        <w:t>投资规模</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项目概算总投资为11565.34万元。</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黑体" w:cs="Times New Roman"/>
          <w:sz w:val="32"/>
          <w:szCs w:val="32"/>
        </w:rPr>
        <w:t>六、优势条件</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cs="Times New Roman"/>
          <w:sz w:val="32"/>
          <w:szCs w:val="32"/>
        </w:rPr>
      </w:pPr>
      <w:r>
        <w:rPr>
          <w:rFonts w:hint="default" w:ascii="Times New Roman" w:hAnsi="Times New Roman" w:eastAsia="仿宋_GB2312" w:cs="Times New Roman"/>
          <w:sz w:val="32"/>
          <w:szCs w:val="32"/>
        </w:rPr>
        <w:t>为切实</w:t>
      </w:r>
      <w:r>
        <w:rPr>
          <w:rFonts w:hint="default" w:ascii="Times New Roman" w:hAnsi="Times New Roman" w:eastAsia="仿宋_GB2312" w:cs="Times New Roman"/>
          <w:sz w:val="32"/>
          <w:szCs w:val="32"/>
          <w:lang w:val="en-US" w:eastAsia="zh-CN"/>
        </w:rPr>
        <w:t>打造</w:t>
      </w:r>
      <w:r>
        <w:rPr>
          <w:rFonts w:hint="default" w:ascii="Times New Roman" w:hAnsi="Times New Roman" w:eastAsia="仿宋_GB2312" w:cs="Times New Roman"/>
          <w:sz w:val="32"/>
          <w:szCs w:val="32"/>
        </w:rPr>
        <w:t>海南“热带高效农业”采后应用型科研支柱，项目实验研究中心聚焦热带果蔬采后和海鲜产品的</w:t>
      </w:r>
      <w:r>
        <w:rPr>
          <w:rFonts w:hint="default" w:ascii="Times New Roman" w:hAnsi="Times New Roman" w:eastAsia="仿宋_GB2312" w:cs="Times New Roman"/>
          <w:sz w:val="32"/>
          <w:szCs w:val="32"/>
          <w:lang w:val="en-US" w:eastAsia="zh-CN"/>
        </w:rPr>
        <w:t>保鲜</w:t>
      </w:r>
      <w:r>
        <w:rPr>
          <w:rFonts w:hint="default" w:ascii="Times New Roman" w:hAnsi="Times New Roman" w:eastAsia="仿宋_GB2312" w:cs="Times New Roman"/>
          <w:sz w:val="32"/>
          <w:szCs w:val="32"/>
        </w:rPr>
        <w:t>两大研究领域，在顶层设计上设定五大运营目标</w:t>
      </w:r>
      <w:r>
        <w:rPr>
          <w:rFonts w:hint="eastAsia" w:ascii="Times New Roman" w:hAnsi="Times New Roman" w:eastAsia="仿宋_GB2312" w:cs="Times New Roman"/>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目标一：热带果蔬农产品保鲜技术和商品化质量参数研究</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目标二：海产品冷鲜储存技术和HPP微加工技术参数研究</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目标三：HPP应用型保鲜技术深加工新品开发 </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目标四：国际化GAP《良好农业规范》认证和商品化自愿性认证</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目标五：保鲜技术培训和国际保鲜技术交流</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从规划情况看，保鲜技术服务业</w:t>
      </w:r>
      <w:r>
        <w:rPr>
          <w:rFonts w:hint="default" w:ascii="Times New Roman" w:hAnsi="Times New Roman" w:eastAsia="仿宋_GB2312" w:cs="Times New Roman"/>
          <w:sz w:val="32"/>
          <w:szCs w:val="32"/>
          <w:lang w:val="en-US" w:eastAsia="zh-CN"/>
        </w:rPr>
        <w:t>是</w:t>
      </w:r>
      <w:r>
        <w:rPr>
          <w:rFonts w:hint="default" w:ascii="Times New Roman" w:hAnsi="Times New Roman" w:eastAsia="仿宋_GB2312" w:cs="Times New Roman"/>
          <w:sz w:val="32"/>
          <w:szCs w:val="32"/>
        </w:rPr>
        <w:t>南繁科技城热带特色农业服务的重点</w:t>
      </w:r>
      <w:r>
        <w:rPr>
          <w:rFonts w:hint="default" w:ascii="Times New Roman" w:hAnsi="Times New Roman" w:eastAsia="仿宋_GB2312" w:cs="Times New Roman"/>
          <w:sz w:val="32"/>
          <w:szCs w:val="32"/>
          <w:lang w:val="en-US" w:eastAsia="zh-CN"/>
        </w:rPr>
        <w:t>组成部分</w:t>
      </w:r>
      <w:r>
        <w:rPr>
          <w:rFonts w:hint="default" w:ascii="Times New Roman" w:hAnsi="Times New Roman" w:eastAsia="仿宋_GB2312" w:cs="Times New Roman"/>
          <w:sz w:val="32"/>
          <w:szCs w:val="32"/>
        </w:rPr>
        <w:t>，也是打造国家热带农业科学中心的重要实现途径和主要措施</w:t>
      </w:r>
      <w:r>
        <w:rPr>
          <w:rFonts w:hint="default" w:ascii="Times New Roman" w:hAnsi="Times New Roman" w:eastAsia="仿宋_GB2312" w:cs="Times New Roman"/>
          <w:sz w:val="32"/>
          <w:szCs w:val="32"/>
          <w:lang w:val="en-US" w:eastAsia="zh-CN"/>
        </w:rPr>
        <w:t>之一</w:t>
      </w:r>
      <w:r>
        <w:rPr>
          <w:rFonts w:hint="default" w:ascii="Times New Roman" w:hAnsi="Times New Roman" w:eastAsia="仿宋_GB2312" w:cs="Times New Roman"/>
          <w:sz w:val="32"/>
          <w:szCs w:val="32"/>
        </w:rPr>
        <w:t>，</w:t>
      </w:r>
      <w:r>
        <w:rPr>
          <w:rFonts w:hint="eastAsia" w:ascii="Times New Roman" w:hAnsi="Times New Roman" w:eastAsia="仿宋_GB2312" w:cs="Times New Roman"/>
          <w:sz w:val="32"/>
          <w:szCs w:val="32"/>
          <w:lang w:eastAsia="zh-CN"/>
        </w:rPr>
        <w:t>能够</w:t>
      </w:r>
      <w:r>
        <w:rPr>
          <w:rFonts w:hint="default" w:ascii="Times New Roman" w:hAnsi="Times New Roman" w:eastAsia="仿宋_GB2312" w:cs="Times New Roman"/>
          <w:sz w:val="32"/>
          <w:szCs w:val="32"/>
        </w:rPr>
        <w:t>进一步落实南繁科技城的国家南繁科研育种基地和国家热带农业科学中心的定位，将崖州农业产业链从</w:t>
      </w:r>
      <w:r>
        <w:rPr>
          <w:rFonts w:hint="default" w:ascii="Times New Roman" w:hAnsi="Times New Roman" w:eastAsia="仿宋_GB2312" w:cs="Times New Roman"/>
          <w:sz w:val="32"/>
          <w:szCs w:val="32"/>
          <w:lang w:val="en-US" w:eastAsia="zh-CN"/>
        </w:rPr>
        <w:t>处于</w:t>
      </w:r>
      <w:r>
        <w:rPr>
          <w:rFonts w:hint="default" w:ascii="Times New Roman" w:hAnsi="Times New Roman" w:eastAsia="仿宋_GB2312" w:cs="Times New Roman"/>
          <w:sz w:val="32"/>
          <w:szCs w:val="32"/>
        </w:rPr>
        <w:t>前端的生物种业向后端的农业服务业延伸，对实现海南农业产业现代化和高质量发展等具有重要推动作用。</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本项目位于海南省三亚崖州湾科技中心渔港片区，</w:t>
      </w:r>
      <w:r>
        <w:rPr>
          <w:rFonts w:hint="eastAsia" w:ascii="Times New Roman" w:hAnsi="Times New Roman" w:eastAsia="仿宋_GB2312" w:cs="Times New Roman"/>
          <w:sz w:val="32"/>
          <w:szCs w:val="32"/>
          <w:lang w:eastAsia="zh-CN"/>
        </w:rPr>
        <w:t>紧邻</w:t>
      </w:r>
      <w:r>
        <w:rPr>
          <w:rFonts w:hint="default" w:ascii="Times New Roman" w:hAnsi="Times New Roman" w:eastAsia="仿宋_GB2312" w:cs="Times New Roman"/>
          <w:sz w:val="32"/>
          <w:szCs w:val="32"/>
        </w:rPr>
        <w:t>G98海南环岛高速公路，距三亚市区约50公里。周边集中分布诸多商务、科技类园区，南侧具有大面积海岸公园景观，城市环境条件优良，西侧为工业路，东侧为渔港路，交通便利。</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cs="Times New Roman"/>
          <w:sz w:val="32"/>
          <w:szCs w:val="32"/>
        </w:rPr>
        <w:drawing>
          <wp:anchor distT="0" distB="0" distL="114300" distR="114300" simplePos="0" relativeHeight="251688960" behindDoc="0" locked="0" layoutInCell="1" allowOverlap="1">
            <wp:simplePos x="0" y="0"/>
            <wp:positionH relativeFrom="column">
              <wp:posOffset>57150</wp:posOffset>
            </wp:positionH>
            <wp:positionV relativeFrom="paragraph">
              <wp:posOffset>104775</wp:posOffset>
            </wp:positionV>
            <wp:extent cx="5612130" cy="4088765"/>
            <wp:effectExtent l="0" t="0" r="7620" b="6985"/>
            <wp:wrapTopAndBottom/>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19"/>
                    <a:stretch>
                      <a:fillRect/>
                    </a:stretch>
                  </pic:blipFill>
                  <pic:spPr>
                    <a:xfrm>
                      <a:off x="0" y="0"/>
                      <a:ext cx="5612130" cy="4088765"/>
                    </a:xfrm>
                    <a:prstGeom prst="rect">
                      <a:avLst/>
                    </a:prstGeom>
                    <a:noFill/>
                    <a:ln>
                      <a:noFill/>
                    </a:ln>
                  </pic:spPr>
                </pic:pic>
              </a:graphicData>
            </a:graphic>
          </wp:anchor>
        </w:drawing>
      </w:r>
      <w:r>
        <w:rPr>
          <w:rFonts w:hint="default" w:ascii="Times New Roman" w:hAnsi="Times New Roman" w:eastAsia="黑体" w:cs="Times New Roman"/>
          <w:sz w:val="32"/>
          <w:szCs w:val="32"/>
          <w:lang w:val="en-US" w:eastAsia="zh-CN"/>
        </w:rPr>
        <w:t>七、</w:t>
      </w:r>
      <w:r>
        <w:rPr>
          <w:rFonts w:hint="default" w:ascii="Times New Roman" w:hAnsi="Times New Roman" w:eastAsia="黑体" w:cs="Times New Roman"/>
          <w:sz w:val="32"/>
          <w:szCs w:val="32"/>
        </w:rPr>
        <w:t>效益分析</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楷体_GB2312" w:cs="Times New Roman"/>
          <w:sz w:val="32"/>
          <w:szCs w:val="32"/>
        </w:rPr>
      </w:pPr>
      <w:r>
        <w:rPr>
          <w:rFonts w:hint="default" w:ascii="Times New Roman" w:hAnsi="Times New Roman" w:eastAsia="楷体_GB2312" w:cs="Times New Roman"/>
          <w:sz w:val="32"/>
          <w:szCs w:val="32"/>
          <w:lang w:eastAsia="zh-CN"/>
        </w:rPr>
        <w:t>（</w:t>
      </w:r>
      <w:r>
        <w:rPr>
          <w:rFonts w:hint="default" w:ascii="Times New Roman" w:hAnsi="Times New Roman" w:eastAsia="楷体_GB2312" w:cs="Times New Roman"/>
          <w:sz w:val="32"/>
          <w:szCs w:val="32"/>
          <w:lang w:val="en-US" w:eastAsia="zh-CN"/>
        </w:rPr>
        <w:t>一）</w:t>
      </w:r>
      <w:r>
        <w:rPr>
          <w:rFonts w:hint="default" w:ascii="Times New Roman" w:hAnsi="Times New Roman" w:eastAsia="楷体_GB2312" w:cs="Times New Roman"/>
          <w:sz w:val="32"/>
          <w:szCs w:val="32"/>
        </w:rPr>
        <w:t>产业现状</w:t>
      </w:r>
      <w:r>
        <w:rPr>
          <w:rFonts w:hint="default" w:ascii="Times New Roman" w:hAnsi="Times New Roman" w:eastAsia="楷体_GB2312" w:cs="Times New Roman"/>
          <w:sz w:val="32"/>
          <w:szCs w:val="32"/>
          <w:lang w:val="en-US" w:eastAsia="zh-CN"/>
        </w:rPr>
        <w:t>及经济效益</w:t>
      </w:r>
    </w:p>
    <w:p>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w:t>
      </w:r>
      <w:r>
        <w:rPr>
          <w:rFonts w:hint="default" w:ascii="Times New Roman" w:hAnsi="Times New Roman" w:eastAsia="仿宋_GB2312" w:cs="Times New Roman"/>
          <w:b w:val="0"/>
          <w:bCs w:val="0"/>
          <w:sz w:val="32"/>
          <w:szCs w:val="32"/>
          <w:lang w:eastAsia="zh-CN"/>
        </w:rPr>
        <w:t>.</w:t>
      </w:r>
      <w:r>
        <w:rPr>
          <w:rFonts w:hint="default" w:ascii="Times New Roman" w:hAnsi="Times New Roman" w:eastAsia="仿宋_GB2312" w:cs="Times New Roman"/>
          <w:b w:val="0"/>
          <w:bCs w:val="0"/>
          <w:sz w:val="32"/>
          <w:szCs w:val="32"/>
        </w:rPr>
        <w:t>三亚市热带水果保鲜研究的预期经济效益</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三亚市一年的热带水果产量约在42万吨，其中芒果产量在20 万吨以上，一年的水果产值</w:t>
      </w:r>
      <w:r>
        <w:rPr>
          <w:rFonts w:hint="default" w:ascii="Times New Roman" w:hAnsi="Times New Roman" w:eastAsia="仿宋_GB2312" w:cs="Times New Roman"/>
          <w:sz w:val="32"/>
          <w:szCs w:val="32"/>
          <w:lang w:val="en-US" w:eastAsia="zh-CN"/>
        </w:rPr>
        <w:t>约</w:t>
      </w:r>
      <w:r>
        <w:rPr>
          <w:rFonts w:hint="default" w:ascii="Times New Roman" w:hAnsi="Times New Roman" w:eastAsia="仿宋_GB2312" w:cs="Times New Roman"/>
          <w:sz w:val="32"/>
          <w:szCs w:val="32"/>
        </w:rPr>
        <w:t>40亿元。如果未来能将水果保鲜化比率提升到60%，</w:t>
      </w:r>
      <w:r>
        <w:rPr>
          <w:rFonts w:hint="default" w:ascii="Times New Roman" w:hAnsi="Times New Roman" w:eastAsia="仿宋_GB2312" w:cs="Times New Roman"/>
          <w:sz w:val="32"/>
          <w:szCs w:val="32"/>
          <w:lang w:val="en-US" w:eastAsia="zh-CN"/>
        </w:rPr>
        <w:t>预计三亚市</w:t>
      </w:r>
      <w:r>
        <w:rPr>
          <w:rFonts w:hint="default" w:ascii="Times New Roman" w:hAnsi="Times New Roman" w:eastAsia="仿宋_GB2312" w:cs="Times New Roman"/>
          <w:sz w:val="32"/>
          <w:szCs w:val="32"/>
        </w:rPr>
        <w:t>需要保鲜技术服务的热带水果产值规模</w:t>
      </w:r>
      <w:r>
        <w:rPr>
          <w:rFonts w:hint="default" w:ascii="Times New Roman" w:hAnsi="Times New Roman" w:eastAsia="仿宋_GB2312" w:cs="Times New Roman"/>
          <w:sz w:val="32"/>
          <w:szCs w:val="32"/>
          <w:lang w:val="en-US" w:eastAsia="zh-CN"/>
        </w:rPr>
        <w:t>约</w:t>
      </w:r>
      <w:r>
        <w:rPr>
          <w:rFonts w:hint="default" w:ascii="Times New Roman" w:hAnsi="Times New Roman" w:eastAsia="仿宋_GB2312" w:cs="Times New Roman"/>
          <w:sz w:val="32"/>
          <w:szCs w:val="32"/>
        </w:rPr>
        <w:t>24亿元。如果按照产值2%计收保鲜技术服务费，将形成0.48亿元的保鲜技术服务经济效益</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且随保鲜需求增加及服务市场的扩大（向省内其他市县辐射），经济效益将具备一定的成长空间</w:t>
      </w:r>
      <w:r>
        <w:rPr>
          <w:rFonts w:hint="default" w:ascii="Times New Roman" w:hAnsi="Times New Roman" w:eastAsia="仿宋_GB2312" w:cs="Times New Roman"/>
          <w:sz w:val="32"/>
          <w:szCs w:val="32"/>
        </w:rPr>
        <w:t>。</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w:t>
      </w:r>
      <w:r>
        <w:rPr>
          <w:rFonts w:hint="default" w:ascii="Times New Roman" w:hAnsi="Times New Roman" w:eastAsia="仿宋_GB2312" w:cs="Times New Roman"/>
          <w:b w:val="0"/>
          <w:bCs w:val="0"/>
          <w:sz w:val="32"/>
          <w:szCs w:val="32"/>
          <w:lang w:eastAsia="zh-CN"/>
        </w:rPr>
        <w:t>.</w:t>
      </w:r>
      <w:r>
        <w:rPr>
          <w:rFonts w:hint="default" w:ascii="Times New Roman" w:hAnsi="Times New Roman" w:eastAsia="仿宋_GB2312" w:cs="Times New Roman"/>
          <w:b w:val="0"/>
          <w:bCs w:val="0"/>
          <w:sz w:val="32"/>
          <w:szCs w:val="32"/>
        </w:rPr>
        <w:t>三亚市蔬菜保鲜研究的经济效益分析</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三亚市一年出岛蔬菜产量约在30万吨，依据全国蔬菜的平均市场价格计算，交易额在 </w:t>
      </w:r>
      <w:r>
        <w:rPr>
          <w:rFonts w:hint="eastAsia" w:ascii="Times New Roman" w:hAnsi="Times New Roman" w:eastAsia="仿宋_GB2312" w:cs="Times New Roman"/>
          <w:sz w:val="32"/>
          <w:szCs w:val="32"/>
          <w:lang w:eastAsia="zh-CN"/>
        </w:rPr>
        <w:t>1.5亿-3亿</w:t>
      </w:r>
      <w:r>
        <w:rPr>
          <w:rFonts w:hint="default" w:ascii="Times New Roman" w:hAnsi="Times New Roman" w:eastAsia="仿宋_GB2312" w:cs="Times New Roman"/>
          <w:sz w:val="32"/>
          <w:szCs w:val="32"/>
        </w:rPr>
        <w:t>元之间，如果考虑到反季节</w:t>
      </w:r>
      <w:r>
        <w:rPr>
          <w:rFonts w:hint="default" w:ascii="Times New Roman" w:hAnsi="Times New Roman" w:eastAsia="仿宋_GB2312" w:cs="Times New Roman"/>
          <w:sz w:val="32"/>
          <w:szCs w:val="32"/>
          <w:lang w:val="en-US" w:eastAsia="zh-CN"/>
        </w:rPr>
        <w:t>输出，</w:t>
      </w:r>
      <w:r>
        <w:rPr>
          <w:rFonts w:hint="default" w:ascii="Times New Roman" w:hAnsi="Times New Roman" w:eastAsia="仿宋_GB2312" w:cs="Times New Roman"/>
          <w:sz w:val="32"/>
          <w:szCs w:val="32"/>
        </w:rPr>
        <w:t>蔬菜价格要贵出平时4-5倍的情况，则交易额可能在</w:t>
      </w:r>
      <w:r>
        <w:rPr>
          <w:rFonts w:hint="eastAsia" w:ascii="Times New Roman" w:hAnsi="Times New Roman" w:eastAsia="仿宋_GB2312" w:cs="Times New Roman"/>
          <w:sz w:val="32"/>
          <w:szCs w:val="32"/>
          <w:lang w:eastAsia="zh-CN"/>
        </w:rPr>
        <w:t>6亿-15亿</w:t>
      </w:r>
      <w:r>
        <w:rPr>
          <w:rFonts w:hint="default" w:ascii="Times New Roman" w:hAnsi="Times New Roman" w:eastAsia="仿宋_GB2312" w:cs="Times New Roman"/>
          <w:sz w:val="32"/>
          <w:szCs w:val="32"/>
        </w:rPr>
        <w:t>元之间。如果未来能将蔬菜的保鲜化比率提升到60%，则</w:t>
      </w:r>
      <w:r>
        <w:rPr>
          <w:rFonts w:hint="default" w:ascii="Times New Roman" w:hAnsi="Times New Roman" w:eastAsia="仿宋_GB2312" w:cs="Times New Roman"/>
          <w:sz w:val="32"/>
          <w:szCs w:val="32"/>
          <w:lang w:val="en-US" w:eastAsia="zh-CN"/>
        </w:rPr>
        <w:t>三亚市</w:t>
      </w:r>
      <w:r>
        <w:rPr>
          <w:rFonts w:hint="default" w:ascii="Times New Roman" w:hAnsi="Times New Roman" w:eastAsia="仿宋_GB2312" w:cs="Times New Roman"/>
          <w:sz w:val="32"/>
          <w:szCs w:val="32"/>
        </w:rPr>
        <w:t>需要保鲜技术服务的蔬菜产值规模在</w:t>
      </w:r>
      <w:r>
        <w:rPr>
          <w:rFonts w:hint="eastAsia" w:ascii="Times New Roman" w:hAnsi="Times New Roman" w:eastAsia="仿宋_GB2312" w:cs="Times New Roman"/>
          <w:sz w:val="32"/>
          <w:szCs w:val="32"/>
          <w:lang w:eastAsia="zh-CN"/>
        </w:rPr>
        <w:t>3.6亿-9亿</w:t>
      </w:r>
      <w:r>
        <w:rPr>
          <w:rFonts w:hint="default" w:ascii="Times New Roman" w:hAnsi="Times New Roman" w:eastAsia="仿宋_GB2312" w:cs="Times New Roman"/>
          <w:sz w:val="32"/>
          <w:szCs w:val="32"/>
        </w:rPr>
        <w:t>元之间。如果按照产值 2%来计收保鲜技术服务费，将形成</w:t>
      </w:r>
      <w:r>
        <w:rPr>
          <w:rFonts w:hint="eastAsia" w:ascii="Times New Roman" w:hAnsi="Times New Roman" w:eastAsia="仿宋_GB2312" w:cs="Times New Roman"/>
          <w:sz w:val="32"/>
          <w:szCs w:val="32"/>
          <w:lang w:eastAsia="zh-CN"/>
        </w:rPr>
        <w:t>0.072亿-0.18亿</w:t>
      </w:r>
      <w:r>
        <w:rPr>
          <w:rFonts w:hint="default" w:ascii="Times New Roman" w:hAnsi="Times New Roman" w:eastAsia="仿宋_GB2312" w:cs="Times New Roman"/>
          <w:sz w:val="32"/>
          <w:szCs w:val="32"/>
        </w:rPr>
        <w:t>元保鲜技术服务经济效益</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且随保鲜需求增加及服务市场的扩大（向省内其他市县辐射），经济效益将具备一定的成长空间</w:t>
      </w:r>
      <w:r>
        <w:rPr>
          <w:rFonts w:hint="default" w:ascii="Times New Roman" w:hAnsi="Times New Roman" w:eastAsia="仿宋_GB2312" w:cs="Times New Roman"/>
          <w:sz w:val="32"/>
          <w:szCs w:val="32"/>
        </w:rPr>
        <w:t>。</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w:t>
      </w:r>
      <w:r>
        <w:rPr>
          <w:rFonts w:hint="default" w:ascii="Times New Roman" w:hAnsi="Times New Roman" w:eastAsia="仿宋_GB2312" w:cs="Times New Roman"/>
          <w:b w:val="0"/>
          <w:bCs w:val="0"/>
          <w:sz w:val="32"/>
          <w:szCs w:val="32"/>
          <w:lang w:eastAsia="zh-CN"/>
        </w:rPr>
        <w:t>.</w:t>
      </w:r>
      <w:r>
        <w:rPr>
          <w:rFonts w:hint="default" w:ascii="Times New Roman" w:hAnsi="Times New Roman" w:eastAsia="仿宋_GB2312" w:cs="Times New Roman"/>
          <w:b w:val="0"/>
          <w:bCs w:val="0"/>
          <w:sz w:val="32"/>
          <w:szCs w:val="32"/>
        </w:rPr>
        <w:t>三亚市水产保鲜研究的预期经济效益</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三亚市一年的水产产量在5万吨左右，折合产值约为20亿元。如果将其中10%左右的水产品进行保鲜技术处理，</w:t>
      </w:r>
      <w:r>
        <w:rPr>
          <w:rFonts w:hint="default" w:ascii="Times New Roman" w:hAnsi="Times New Roman" w:eastAsia="仿宋_GB2312" w:cs="Times New Roman"/>
          <w:sz w:val="32"/>
          <w:szCs w:val="32"/>
          <w:lang w:val="en-US" w:eastAsia="zh-CN"/>
        </w:rPr>
        <w:t>可形成</w:t>
      </w:r>
      <w:r>
        <w:rPr>
          <w:rFonts w:hint="default" w:ascii="Times New Roman" w:hAnsi="Times New Roman" w:eastAsia="仿宋_GB2312" w:cs="Times New Roman"/>
          <w:sz w:val="32"/>
          <w:szCs w:val="32"/>
        </w:rPr>
        <w:t>2亿元产值左右的保鲜技术服务需求。如果按照产值2%来计收保鲜技术服务费，将形成0.04亿元保鲜技术服务经济效益</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且随保鲜需求增加及服务市场的扩大（向省内其他市县辐射），经济效益将具备一定的成长空间</w:t>
      </w:r>
      <w:r>
        <w:rPr>
          <w:rFonts w:hint="default" w:ascii="Times New Roman" w:hAnsi="Times New Roman" w:eastAsia="仿宋_GB2312" w:cs="Times New Roman"/>
          <w:sz w:val="32"/>
          <w:szCs w:val="32"/>
        </w:rPr>
        <w:t>。</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综合来看，三亚市每年热带水果保鲜技术服务的市场空间</w:t>
      </w:r>
      <w:r>
        <w:rPr>
          <w:rFonts w:hint="default" w:ascii="Times New Roman" w:hAnsi="Times New Roman" w:eastAsia="仿宋_GB2312" w:cs="Times New Roman"/>
          <w:sz w:val="32"/>
          <w:szCs w:val="32"/>
          <w:lang w:val="en-US" w:eastAsia="zh-CN"/>
        </w:rPr>
        <w:t>预计</w:t>
      </w:r>
      <w:r>
        <w:rPr>
          <w:rFonts w:hint="default" w:ascii="Times New Roman" w:hAnsi="Times New Roman" w:eastAsia="仿宋_GB2312" w:cs="Times New Roman"/>
          <w:sz w:val="32"/>
          <w:szCs w:val="32"/>
        </w:rPr>
        <w:t>0.48亿元</w:t>
      </w:r>
      <w:r>
        <w:rPr>
          <w:rFonts w:hint="default" w:ascii="Times New Roman" w:hAnsi="Times New Roman" w:eastAsia="仿宋_GB2312" w:cs="Times New Roman"/>
          <w:sz w:val="32"/>
          <w:szCs w:val="32"/>
          <w:lang w:val="en-US" w:eastAsia="zh-CN"/>
        </w:rPr>
        <w:t>/每年</w:t>
      </w:r>
      <w:r>
        <w:rPr>
          <w:rFonts w:hint="default" w:ascii="Times New Roman" w:hAnsi="Times New Roman" w:eastAsia="仿宋_GB2312" w:cs="Times New Roman"/>
          <w:sz w:val="32"/>
          <w:szCs w:val="32"/>
        </w:rPr>
        <w:t>，蔬菜保鲜技术服务的市场空间</w:t>
      </w:r>
      <w:r>
        <w:rPr>
          <w:rFonts w:hint="default" w:ascii="Times New Roman" w:hAnsi="Times New Roman" w:eastAsia="仿宋_GB2312" w:cs="Times New Roman"/>
          <w:sz w:val="32"/>
          <w:szCs w:val="32"/>
          <w:lang w:val="en-US" w:eastAsia="zh-CN"/>
        </w:rPr>
        <w:t>预计</w:t>
      </w:r>
      <w:r>
        <w:rPr>
          <w:rFonts w:hint="eastAsia" w:ascii="Times New Roman" w:hAnsi="Times New Roman" w:eastAsia="仿宋_GB2312" w:cs="Times New Roman"/>
          <w:sz w:val="32"/>
          <w:szCs w:val="32"/>
          <w:lang w:eastAsia="zh-CN"/>
        </w:rPr>
        <w:t>0.072亿-0.18亿</w:t>
      </w:r>
      <w:r>
        <w:rPr>
          <w:rFonts w:hint="default" w:ascii="Times New Roman" w:hAnsi="Times New Roman" w:eastAsia="仿宋_GB2312" w:cs="Times New Roman"/>
          <w:sz w:val="32"/>
          <w:szCs w:val="32"/>
        </w:rPr>
        <w:t>元</w:t>
      </w:r>
      <w:r>
        <w:rPr>
          <w:rFonts w:hint="default" w:ascii="Times New Roman" w:hAnsi="Times New Roman" w:eastAsia="仿宋_GB2312" w:cs="Times New Roman"/>
          <w:sz w:val="32"/>
          <w:szCs w:val="32"/>
          <w:lang w:val="en-US" w:eastAsia="zh-CN"/>
        </w:rPr>
        <w:t>/每年</w:t>
      </w:r>
      <w:r>
        <w:rPr>
          <w:rFonts w:hint="default" w:ascii="Times New Roman" w:hAnsi="Times New Roman" w:eastAsia="仿宋_GB2312" w:cs="Times New Roman"/>
          <w:sz w:val="32"/>
          <w:szCs w:val="32"/>
        </w:rPr>
        <w:t>，水产品保鲜技术服务的市场空间</w:t>
      </w:r>
      <w:r>
        <w:rPr>
          <w:rFonts w:hint="default" w:ascii="Times New Roman" w:hAnsi="Times New Roman" w:eastAsia="仿宋_GB2312" w:cs="Times New Roman"/>
          <w:sz w:val="32"/>
          <w:szCs w:val="32"/>
          <w:lang w:val="en-US" w:eastAsia="zh-CN"/>
        </w:rPr>
        <w:t>预计</w:t>
      </w:r>
      <w:r>
        <w:rPr>
          <w:rFonts w:hint="default" w:ascii="Times New Roman" w:hAnsi="Times New Roman" w:eastAsia="仿宋_GB2312" w:cs="Times New Roman"/>
          <w:sz w:val="32"/>
          <w:szCs w:val="32"/>
        </w:rPr>
        <w:t>0.04亿元</w:t>
      </w:r>
      <w:r>
        <w:rPr>
          <w:rFonts w:hint="default" w:ascii="Times New Roman" w:hAnsi="Times New Roman" w:eastAsia="仿宋_GB2312" w:cs="Times New Roman"/>
          <w:sz w:val="32"/>
          <w:szCs w:val="32"/>
          <w:lang w:val="en-US" w:eastAsia="zh-CN"/>
        </w:rPr>
        <w:t>/每年</w:t>
      </w:r>
      <w:r>
        <w:rPr>
          <w:rFonts w:hint="default" w:ascii="Times New Roman" w:hAnsi="Times New Roman" w:eastAsia="仿宋_GB2312" w:cs="Times New Roman"/>
          <w:sz w:val="32"/>
          <w:szCs w:val="32"/>
        </w:rPr>
        <w:t>，</w:t>
      </w:r>
      <w:r>
        <w:rPr>
          <w:rFonts w:hint="default" w:ascii="Times New Roman" w:hAnsi="Times New Roman" w:eastAsia="仿宋_GB2312" w:cs="Times New Roman"/>
          <w:sz w:val="32"/>
          <w:szCs w:val="32"/>
          <w:lang w:val="en-US" w:eastAsia="zh-CN"/>
        </w:rPr>
        <w:t>综合上述，</w:t>
      </w:r>
      <w:r>
        <w:rPr>
          <w:rFonts w:hint="default" w:ascii="Times New Roman" w:hAnsi="Times New Roman" w:eastAsia="仿宋_GB2312" w:cs="Times New Roman"/>
          <w:sz w:val="32"/>
          <w:szCs w:val="32"/>
        </w:rPr>
        <w:t>三亚市</w:t>
      </w:r>
      <w:r>
        <w:rPr>
          <w:rFonts w:hint="default" w:ascii="Times New Roman" w:hAnsi="Times New Roman" w:eastAsia="仿宋_GB2312" w:cs="Times New Roman"/>
          <w:sz w:val="32"/>
          <w:szCs w:val="32"/>
          <w:lang w:val="en-US" w:eastAsia="zh-CN"/>
        </w:rPr>
        <w:t>每年</w:t>
      </w:r>
      <w:r>
        <w:rPr>
          <w:rFonts w:hint="default" w:ascii="Times New Roman" w:hAnsi="Times New Roman" w:eastAsia="仿宋_GB2312" w:cs="Times New Roman"/>
          <w:sz w:val="32"/>
          <w:szCs w:val="32"/>
        </w:rPr>
        <w:t>热带农业保鲜技术服务的经济效益合计</w:t>
      </w:r>
      <w:r>
        <w:rPr>
          <w:rFonts w:hint="default" w:ascii="Times New Roman" w:hAnsi="Times New Roman" w:eastAsia="仿宋_GB2312" w:cs="Times New Roman"/>
          <w:sz w:val="32"/>
          <w:szCs w:val="32"/>
          <w:lang w:val="en-US" w:eastAsia="zh-CN"/>
        </w:rPr>
        <w:t>约</w:t>
      </w:r>
      <w:r>
        <w:rPr>
          <w:rFonts w:hint="eastAsia" w:ascii="Times New Roman" w:hAnsi="Times New Roman" w:eastAsia="仿宋_GB2312" w:cs="Times New Roman"/>
          <w:sz w:val="32"/>
          <w:szCs w:val="32"/>
          <w:lang w:val="en-US" w:eastAsia="zh-CN"/>
        </w:rPr>
        <w:t>0.59亿-0.69亿</w:t>
      </w:r>
      <w:r>
        <w:rPr>
          <w:rFonts w:hint="default" w:ascii="Times New Roman" w:hAnsi="Times New Roman" w:eastAsia="仿宋_GB2312" w:cs="Times New Roman"/>
          <w:sz w:val="32"/>
          <w:szCs w:val="32"/>
        </w:rPr>
        <w:t>元</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且随保鲜需求增加及服务市场的扩大（向省内其他市县辐射），</w:t>
      </w:r>
      <w:r>
        <w:rPr>
          <w:rFonts w:hint="default" w:ascii="Times New Roman" w:hAnsi="Times New Roman" w:eastAsia="仿宋_GB2312" w:cs="Times New Roman"/>
          <w:sz w:val="32"/>
          <w:szCs w:val="32"/>
        </w:rPr>
        <w:t>经济效益的成长空间</w:t>
      </w:r>
      <w:r>
        <w:rPr>
          <w:rFonts w:hint="eastAsia" w:ascii="Times New Roman" w:hAnsi="Times New Roman" w:eastAsia="仿宋_GB2312" w:cs="Times New Roman"/>
          <w:sz w:val="32"/>
          <w:szCs w:val="32"/>
          <w:lang w:eastAsia="zh-CN"/>
        </w:rPr>
        <w:t>巨大</w:t>
      </w:r>
      <w:r>
        <w:rPr>
          <w:rFonts w:hint="default" w:ascii="Times New Roman" w:hAnsi="Times New Roman" w:eastAsia="仿宋_GB2312" w:cs="Times New Roman"/>
          <w:sz w:val="32"/>
          <w:szCs w:val="32"/>
        </w:rPr>
        <w:t>。</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楷体_GB2312" w:cs="Times New Roman"/>
          <w:sz w:val="32"/>
          <w:szCs w:val="32"/>
        </w:rPr>
      </w:pPr>
      <w:r>
        <w:rPr>
          <w:rFonts w:hint="default" w:ascii="Times New Roman" w:hAnsi="Times New Roman" w:eastAsia="楷体_GB2312" w:cs="Times New Roman"/>
          <w:sz w:val="32"/>
          <w:szCs w:val="32"/>
          <w:lang w:eastAsia="zh-CN"/>
        </w:rPr>
        <w:t>（</w:t>
      </w:r>
      <w:r>
        <w:rPr>
          <w:rFonts w:hint="default" w:ascii="Times New Roman" w:hAnsi="Times New Roman" w:eastAsia="楷体_GB2312" w:cs="Times New Roman"/>
          <w:sz w:val="32"/>
          <w:szCs w:val="32"/>
          <w:lang w:val="en-US" w:eastAsia="zh-CN"/>
        </w:rPr>
        <w:t>二）</w:t>
      </w:r>
      <w:r>
        <w:rPr>
          <w:rFonts w:hint="default" w:ascii="Times New Roman" w:hAnsi="Times New Roman" w:eastAsia="楷体_GB2312" w:cs="Times New Roman"/>
          <w:sz w:val="32"/>
          <w:szCs w:val="32"/>
        </w:rPr>
        <w:t>经济</w:t>
      </w:r>
      <w:r>
        <w:rPr>
          <w:rFonts w:hint="default" w:ascii="Times New Roman" w:hAnsi="Times New Roman" w:eastAsia="楷体_GB2312" w:cs="Times New Roman"/>
          <w:sz w:val="32"/>
          <w:szCs w:val="32"/>
          <w:lang w:val="en-US" w:eastAsia="zh-CN"/>
        </w:rPr>
        <w:t>及社会价值</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本项目建成后，将填补三亚及周边地区农副产品市场化检测机构空白，减少热带果蔬采后损失，提升热带果蔬和海鲜产品采后质量和商品化的比例，达到提质增效，增加产品保鲜期，延长销售半径，</w:t>
      </w:r>
      <w:r>
        <w:rPr>
          <w:rFonts w:hint="eastAsia" w:ascii="Times New Roman" w:hAnsi="Times New Roman" w:eastAsia="仿宋_GB2312" w:cs="Times New Roman"/>
          <w:sz w:val="32"/>
          <w:szCs w:val="32"/>
          <w:lang w:eastAsia="zh-CN"/>
        </w:rPr>
        <w:t>大幅</w:t>
      </w:r>
      <w:r>
        <w:rPr>
          <w:rFonts w:hint="default" w:ascii="Times New Roman" w:hAnsi="Times New Roman" w:eastAsia="仿宋_GB2312" w:cs="Times New Roman"/>
          <w:sz w:val="32"/>
          <w:szCs w:val="32"/>
        </w:rPr>
        <w:t>提升海南热带高效农业经济效益和社会效益，符合海南自贸港低碳双减环保目标</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对实现海南农业产业现代化和高质量发展等具有重要推动作用。</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Times New Roman" w:hAnsi="Times New Roman" w:eastAsia="黑体" w:cs="Times New Roman"/>
          <w:sz w:val="32"/>
          <w:szCs w:val="32"/>
          <w:lang w:eastAsia="zh-CN"/>
        </w:rPr>
      </w:pPr>
      <w:r>
        <w:rPr>
          <w:rFonts w:hint="default" w:ascii="Times New Roman" w:hAnsi="Times New Roman" w:eastAsia="黑体" w:cs="Times New Roman"/>
          <w:sz w:val="32"/>
          <w:szCs w:val="32"/>
        </w:rPr>
        <w:t>八、</w:t>
      </w:r>
      <w:r>
        <w:rPr>
          <w:rFonts w:hint="eastAsia" w:ascii="Times New Roman" w:hAnsi="Times New Roman" w:eastAsia="黑体" w:cs="Times New Roman"/>
          <w:sz w:val="32"/>
          <w:szCs w:val="32"/>
          <w:lang w:eastAsia="zh-CN"/>
        </w:rPr>
        <w:t>合作模式</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rPr>
        <w:t>企业租赁入驻</w:t>
      </w:r>
      <w:r>
        <w:rPr>
          <w:rFonts w:hint="default" w:ascii="Times New Roman" w:hAnsi="Times New Roman" w:eastAsia="仿宋_GB2312" w:cs="Times New Roman"/>
          <w:sz w:val="32"/>
          <w:szCs w:val="32"/>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九、</w:t>
      </w:r>
      <w:r>
        <w:rPr>
          <w:rFonts w:hint="default" w:ascii="Times New Roman" w:hAnsi="Times New Roman" w:eastAsia="黑体" w:cs="Times New Roman"/>
          <w:sz w:val="32"/>
          <w:szCs w:val="32"/>
        </w:rPr>
        <w:t>联系人和联系方式</w:t>
      </w:r>
    </w:p>
    <w:p>
      <w:pPr>
        <w:keepNext w:val="0"/>
        <w:keepLines w:val="0"/>
        <w:pageBreakBefore w:val="0"/>
        <w:widowControl w:val="0"/>
        <w:kinsoku/>
        <w:wordWrap/>
        <w:overflowPunct/>
        <w:topLinePunct w:val="0"/>
        <w:autoSpaceDE/>
        <w:autoSpaceDN/>
        <w:bidi w:val="0"/>
        <w:adjustRightInd/>
        <w:snapToGrid/>
        <w:spacing w:line="540" w:lineRule="exact"/>
        <w:ind w:left="1918" w:leftChars="304" w:hanging="1280" w:hangingChars="4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招商单位：三亚崖州湾农渔业发展有限公司</w:t>
      </w:r>
    </w:p>
    <w:p>
      <w:pPr>
        <w:keepNext w:val="0"/>
        <w:keepLines w:val="0"/>
        <w:pageBreakBefore w:val="0"/>
        <w:widowControl w:val="0"/>
        <w:kinsoku/>
        <w:wordWrap/>
        <w:overflowPunct/>
        <w:topLinePunct w:val="0"/>
        <w:autoSpaceDE/>
        <w:autoSpaceDN/>
        <w:bidi w:val="0"/>
        <w:adjustRightInd/>
        <w:snapToGrid/>
        <w:spacing w:line="540" w:lineRule="exact"/>
        <w:ind w:left="1918" w:leftChars="304" w:hanging="1280" w:hangingChars="4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招商专员：冯玉勇 招商总监</w:t>
      </w:r>
    </w:p>
    <w:p>
      <w:pPr>
        <w:keepNext w:val="0"/>
        <w:keepLines w:val="0"/>
        <w:pageBreakBefore w:val="0"/>
        <w:widowControl w:val="0"/>
        <w:kinsoku/>
        <w:wordWrap/>
        <w:overflowPunct/>
        <w:topLinePunct w:val="0"/>
        <w:autoSpaceDE/>
        <w:autoSpaceDN/>
        <w:bidi w:val="0"/>
        <w:adjustRightInd/>
        <w:snapToGrid/>
        <w:spacing w:line="540" w:lineRule="exact"/>
        <w:ind w:left="1918" w:leftChars="304" w:hanging="1280" w:hangingChars="4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招商热线：0898-88759511</w:t>
      </w:r>
    </w:p>
    <w:p>
      <w:pPr>
        <w:keepNext w:val="0"/>
        <w:keepLines w:val="0"/>
        <w:pageBreakBefore w:val="0"/>
        <w:widowControl w:val="0"/>
        <w:kinsoku/>
        <w:wordWrap/>
        <w:overflowPunct/>
        <w:topLinePunct w:val="0"/>
        <w:autoSpaceDE/>
        <w:autoSpaceDN/>
        <w:bidi w:val="0"/>
        <w:adjustRightInd/>
        <w:snapToGrid/>
        <w:spacing w:line="540" w:lineRule="exact"/>
        <w:ind w:left="1923" w:leftChars="304" w:hanging="1285" w:hangingChars="400"/>
        <w:jc w:val="both"/>
        <w:textAlignment w:val="auto"/>
        <w:rPr>
          <w:rFonts w:hint="default"/>
        </w:rPr>
      </w:pPr>
      <w:r>
        <w:rPr>
          <w:rFonts w:hint="default" w:ascii="Times New Roman" w:hAnsi="Times New Roman" w:eastAsia="仿宋_GB2312" w:cs="Times New Roman"/>
          <w:b/>
          <w:bCs/>
          <w:color w:val="FF0000"/>
          <w:sz w:val="32"/>
          <w:szCs w:val="32"/>
          <w:lang w:eastAsia="zh-CN"/>
        </w:rPr>
        <w:drawing>
          <wp:anchor distT="0" distB="0" distL="114300" distR="114300" simplePos="0" relativeHeight="251689984" behindDoc="0" locked="0" layoutInCell="1" allowOverlap="1">
            <wp:simplePos x="0" y="0"/>
            <wp:positionH relativeFrom="column">
              <wp:posOffset>1859280</wp:posOffset>
            </wp:positionH>
            <wp:positionV relativeFrom="paragraph">
              <wp:posOffset>464185</wp:posOffset>
            </wp:positionV>
            <wp:extent cx="2056130" cy="2056130"/>
            <wp:effectExtent l="0" t="0" r="1270" b="1270"/>
            <wp:wrapTopAndBottom/>
            <wp:docPr id="135" name="图片 135" descr="4d1d332f49f064251b66ed414a1b4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4d1d332f49f064251b66ed414a1b4bf"/>
                    <pic:cNvPicPr>
                      <a:picLocks noChangeAspect="1"/>
                    </pic:cNvPicPr>
                  </pic:nvPicPr>
                  <pic:blipFill>
                    <a:blip r:embed="rId14"/>
                    <a:stretch>
                      <a:fillRect/>
                    </a:stretch>
                  </pic:blipFill>
                  <pic:spPr>
                    <a:xfrm>
                      <a:off x="0" y="0"/>
                      <a:ext cx="2056130" cy="2056130"/>
                    </a:xfrm>
                    <a:prstGeom prst="rect">
                      <a:avLst/>
                    </a:prstGeom>
                  </pic:spPr>
                </pic:pic>
              </a:graphicData>
            </a:graphic>
          </wp:anchor>
        </w:drawing>
      </w:r>
      <w:r>
        <w:rPr>
          <w:rFonts w:hint="default" w:ascii="Times New Roman" w:hAnsi="Times New Roman" w:eastAsia="仿宋_GB2312" w:cs="Times New Roman"/>
          <w:sz w:val="32"/>
          <w:szCs w:val="32"/>
        </w:rPr>
        <w:t>手机号码：17789891799</w:t>
      </w:r>
      <w:bookmarkStart w:id="29" w:name="_Toc6949"/>
      <w:bookmarkStart w:id="30" w:name="_Toc6521"/>
      <w:bookmarkStart w:id="31" w:name="_Toc18006"/>
      <w:bookmarkStart w:id="32" w:name="_Toc10385"/>
      <w:bookmarkStart w:id="33" w:name="_Toc21100"/>
    </w:p>
    <w:bookmarkEnd w:id="29"/>
    <w:bookmarkEnd w:id="30"/>
    <w:bookmarkEnd w:id="31"/>
    <w:bookmarkEnd w:id="32"/>
    <w:bookmarkEnd w:id="33"/>
    <w:p>
      <w:pPr>
        <w:pStyle w:val="2"/>
        <w:spacing w:line="578" w:lineRule="exact"/>
        <w:jc w:val="center"/>
        <w:rPr>
          <w:rFonts w:hint="default"/>
          <w:lang w:val="en-US" w:eastAsia="zh-CN"/>
        </w:rPr>
      </w:pPr>
    </w:p>
    <w:p>
      <w:pPr>
        <w:spacing w:line="578" w:lineRule="exact"/>
        <w:jc w:val="center"/>
        <w:rPr>
          <w:rFonts w:hint="eastAsia" w:ascii="方正小标宋_GBK" w:hAnsi="方正小标宋_GBK" w:eastAsia="方正小标宋_GBK" w:cs="方正小标宋_GBK"/>
          <w:sz w:val="44"/>
          <w:szCs w:val="44"/>
        </w:rPr>
      </w:pPr>
    </w:p>
    <w:p>
      <w:pPr>
        <w:spacing w:line="578" w:lineRule="exact"/>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三亚崖州湾网箱养殖用海项目</w:t>
      </w:r>
    </w:p>
    <w:p>
      <w:pPr>
        <w:spacing w:line="578" w:lineRule="exact"/>
        <w:jc w:val="center"/>
        <w:rPr>
          <w:rFonts w:hint="eastAsia" w:ascii="方正小标宋_GBK" w:hAnsi="方正小标宋_GBK" w:eastAsia="方正小标宋_GBK" w:cs="方正小标宋_GBK"/>
          <w:sz w:val="44"/>
          <w:szCs w:val="44"/>
        </w:rPr>
      </w:pPr>
    </w:p>
    <w:p>
      <w:pPr>
        <w:numPr>
          <w:ilvl w:val="0"/>
          <w:numId w:val="4"/>
        </w:numPr>
        <w:spacing w:line="578" w:lineRule="exact"/>
        <w:ind w:firstLine="640" w:firstLineChars="200"/>
        <w:rPr>
          <w:rFonts w:ascii="黑体" w:hAnsi="黑体" w:eastAsia="黑体" w:cs="黑体"/>
          <w:sz w:val="32"/>
          <w:szCs w:val="32"/>
        </w:rPr>
      </w:pPr>
      <w:r>
        <w:rPr>
          <w:rFonts w:hint="eastAsia" w:ascii="黑体" w:hAnsi="黑体" w:eastAsia="黑体" w:cs="黑体"/>
          <w:sz w:val="32"/>
          <w:szCs w:val="32"/>
        </w:rPr>
        <w:t>项目名称</w:t>
      </w:r>
    </w:p>
    <w:p>
      <w:pPr>
        <w:spacing w:line="578" w:lineRule="exact"/>
        <w:ind w:firstLine="640" w:firstLineChars="200"/>
        <w:rPr>
          <w:rFonts w:hint="eastAsia"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rPr>
        <w:t>三亚崖州湾网箱养殖用海项目</w:t>
      </w:r>
    </w:p>
    <w:p>
      <w:pPr>
        <w:numPr>
          <w:ilvl w:val="0"/>
          <w:numId w:val="4"/>
        </w:numPr>
        <w:spacing w:line="578" w:lineRule="exact"/>
        <w:ind w:firstLine="640" w:firstLineChars="200"/>
        <w:rPr>
          <w:rFonts w:ascii="Times New Roman" w:hAnsi="Times New Roman" w:eastAsia="黑体" w:cs="Times New Roman"/>
          <w:sz w:val="32"/>
          <w:szCs w:val="32"/>
        </w:rPr>
      </w:pPr>
      <w:r>
        <w:rPr>
          <w:rFonts w:hint="default" w:ascii="Times New Roman" w:hAnsi="Times New Roman" w:eastAsia="黑体" w:cs="Times New Roman"/>
          <w:sz w:val="32"/>
          <w:szCs w:val="32"/>
        </w:rPr>
        <w:t>项目背景</w:t>
      </w:r>
    </w:p>
    <w:p>
      <w:pPr>
        <w:spacing w:line="578" w:lineRule="exact"/>
        <w:ind w:firstLine="640" w:firstLineChars="200"/>
        <w:rPr>
          <w:rFonts w:ascii="Times New Roman" w:hAnsi="Times New Roman" w:eastAsia="仿宋_GB2312" w:cs="Times New Roman"/>
          <w:sz w:val="32"/>
          <w:szCs w:val="32"/>
        </w:rPr>
      </w:pPr>
      <w:r>
        <w:rPr>
          <w:rFonts w:hint="default" w:ascii="Times New Roman" w:hAnsi="Times New Roman" w:eastAsia="仿宋_GB2312" w:cs="Times New Roman"/>
          <w:sz w:val="32"/>
          <w:szCs w:val="32"/>
        </w:rPr>
        <w:t>2018年4月13日习</w:t>
      </w:r>
      <w:r>
        <w:rPr>
          <w:rFonts w:hint="eastAsia" w:ascii="Times New Roman" w:hAnsi="Times New Roman" w:eastAsia="仿宋_GB2312" w:cs="Times New Roman"/>
          <w:sz w:val="32"/>
          <w:szCs w:val="32"/>
          <w:lang w:val="en-US" w:eastAsia="zh-CN"/>
        </w:rPr>
        <w:t>近平</w:t>
      </w:r>
      <w:bookmarkStart w:id="34" w:name="_GoBack"/>
      <w:bookmarkEnd w:id="34"/>
      <w:r>
        <w:rPr>
          <w:rFonts w:hint="default" w:ascii="Times New Roman" w:hAnsi="Times New Roman" w:eastAsia="仿宋_GB2312" w:cs="Times New Roman"/>
          <w:sz w:val="32"/>
          <w:szCs w:val="32"/>
        </w:rPr>
        <w:t>总书记在庆祝海南省经济特区30周年大会上的重要讲话中明确要求：我国是海洋大国，党中央作出了建设海洋强国的重大部署。2020年海南省人民政府办公厅出台了《关于加快推动休闲渔业试点促进休闲渔业健康发展的指导意见》，以渔业转型和渔民转业为方向、以养殖业和休闲渔业为重点</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将海洋渔业作为千亿级产业打造。</w:t>
      </w:r>
    </w:p>
    <w:p>
      <w:pPr>
        <w:spacing w:line="578" w:lineRule="exact"/>
        <w:ind w:firstLine="640" w:firstLineChars="200"/>
        <w:rPr>
          <w:rFonts w:ascii="Times New Roman" w:hAnsi="Times New Roman" w:eastAsia="黑体" w:cs="Times New Roman"/>
          <w:sz w:val="32"/>
          <w:szCs w:val="32"/>
        </w:rPr>
      </w:pPr>
      <w:r>
        <w:rPr>
          <w:rFonts w:hint="default" w:ascii="Times New Roman" w:hAnsi="Times New Roman" w:eastAsia="黑体" w:cs="Times New Roman"/>
          <w:sz w:val="32"/>
          <w:szCs w:val="32"/>
        </w:rPr>
        <w:t>三、建设地点</w:t>
      </w:r>
    </w:p>
    <w:p>
      <w:pPr>
        <w:spacing w:line="578" w:lineRule="exact"/>
        <w:ind w:firstLine="640" w:firstLineChars="200"/>
        <w:rPr>
          <w:rFonts w:ascii="Times New Roman" w:hAnsi="Times New Roman" w:eastAsia="仿宋_GB2312" w:cs="Times New Roman"/>
          <w:sz w:val="32"/>
          <w:szCs w:val="32"/>
        </w:rPr>
      </w:pPr>
      <w:r>
        <w:rPr>
          <w:rFonts w:hint="default" w:ascii="Times New Roman" w:hAnsi="Times New Roman" w:eastAsia="仿宋_GB2312" w:cs="Times New Roman"/>
          <w:sz w:val="32"/>
          <w:szCs w:val="32"/>
        </w:rPr>
        <w:t>项目建设地点位于海南省三亚市崖州中心渔港向外海延伸 5海里处，海域性质为三亚市崖州湾农渔业区海域。</w:t>
      </w:r>
    </w:p>
    <w:p>
      <w:pPr>
        <w:spacing w:line="578" w:lineRule="exact"/>
        <w:ind w:firstLine="640" w:firstLineChars="200"/>
        <w:rPr>
          <w:rFonts w:ascii="Times New Roman" w:hAnsi="Times New Roman" w:eastAsia="黑体" w:cs="Times New Roman"/>
          <w:sz w:val="32"/>
          <w:szCs w:val="32"/>
        </w:rPr>
      </w:pPr>
      <w:r>
        <w:rPr>
          <w:rFonts w:hint="default" w:ascii="Times New Roman" w:hAnsi="Times New Roman" w:eastAsia="黑体" w:cs="Times New Roman"/>
          <w:sz w:val="32"/>
          <w:szCs w:val="32"/>
        </w:rPr>
        <w:t>四、建设内容</w:t>
      </w:r>
    </w:p>
    <w:p>
      <w:pPr>
        <w:spacing w:line="578" w:lineRule="exact"/>
        <w:ind w:firstLine="640" w:firstLineChars="200"/>
        <w:rPr>
          <w:rFonts w:ascii="Times New Roman" w:hAnsi="Times New Roman" w:eastAsia="仿宋_GB2312" w:cs="Times New Roman"/>
          <w:sz w:val="32"/>
          <w:szCs w:val="32"/>
        </w:rPr>
      </w:pPr>
      <w:r>
        <w:rPr>
          <w:rFonts w:hint="default" w:ascii="Times New Roman" w:hAnsi="Times New Roman" w:eastAsia="仿宋_GB2312" w:cs="Times New Roman"/>
          <w:sz w:val="32"/>
          <w:szCs w:val="32"/>
        </w:rPr>
        <w:t>建设深水网箱养殖用海面积 289.3824公顷，使用面积近1万亩。</w:t>
      </w:r>
    </w:p>
    <w:p>
      <w:pPr>
        <w:spacing w:line="578" w:lineRule="exact"/>
        <w:ind w:firstLine="640" w:firstLineChars="200"/>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lang w:val="en-US" w:eastAsia="zh-CN"/>
        </w:rPr>
        <w:t>一</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养殖品种</w:t>
      </w:r>
    </w:p>
    <w:p>
      <w:pPr>
        <w:spacing w:line="578" w:lineRule="exact"/>
        <w:ind w:firstLine="640" w:firstLineChars="200"/>
        <w:rPr>
          <w:rFonts w:hint="default" w:ascii="Times New Roman" w:hAnsi="Times New Roman" w:eastAsia="仿宋_GB2312" w:cs="Times New Roman"/>
          <w:sz w:val="32"/>
          <w:szCs w:val="32"/>
        </w:rPr>
      </w:pPr>
      <w:r>
        <w:rPr>
          <w:rFonts w:hint="eastAsia" w:ascii="Times New Roman" w:hAnsi="Times New Roman" w:eastAsia="仿宋_GB2312" w:cs="Times New Roman"/>
          <w:sz w:val="32"/>
          <w:szCs w:val="32"/>
        </w:rPr>
        <w:t>深海网箱养殖鱼类的原则：能较好地适应本养殖水域的温度、盐度、酸碱度透明度等理化因子；优先选择</w:t>
      </w:r>
      <w:r>
        <w:rPr>
          <w:rFonts w:hint="eastAsia" w:ascii="Times New Roman" w:hAnsi="Times New Roman" w:eastAsia="仿宋_GB2312" w:cs="Times New Roman"/>
          <w:sz w:val="32"/>
          <w:szCs w:val="32"/>
          <w:lang w:val="en-US" w:eastAsia="zh-CN"/>
        </w:rPr>
        <w:t>生</w:t>
      </w:r>
      <w:r>
        <w:rPr>
          <w:rFonts w:hint="eastAsia" w:ascii="Times New Roman" w:hAnsi="Times New Roman" w:eastAsia="仿宋_GB2312" w:cs="Times New Roman"/>
          <w:sz w:val="32"/>
          <w:szCs w:val="32"/>
        </w:rPr>
        <w:t>长速度较快、经济价值高的鱼类；选择相容性好的品种进行混养，提高水体空间利用率；养殖品种已可人工繁育，可有效保证健康苗种供应充足；优先选择能在高密集条件下正常生活和生长的种类；选择适于摄食人工配合饵料的种类；市场前景广阔，易于加工的品种。目前，适合我国深海网箱养殖的种类较多，其养殖技术较为成熟的种类主要有：美国红鱼、军曹鱼、鰤鱼、卵形鲳鲹、大黄鱼、石斑鱼、真鲷、黑鲷、黄鳍鲷等。本项目根据上述深海网箱养殖品种选择的原则，并根据养殖环境和市场需求，选择养殖的主要品种有卵形鲳鲹、石斑鱼、军曹鱼等。</w:t>
      </w:r>
    </w:p>
    <w:p>
      <w:pPr>
        <w:spacing w:line="578" w:lineRule="exact"/>
        <w:ind w:firstLine="640" w:firstLineChars="200"/>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lang w:val="en-US" w:eastAsia="zh-CN"/>
        </w:rPr>
        <w:t>二</w:t>
      </w:r>
      <w:r>
        <w:rPr>
          <w:rFonts w:hint="eastAsia" w:ascii="楷体_GB2312" w:hAnsi="楷体_GB2312" w:eastAsia="楷体_GB2312" w:cs="楷体_GB2312"/>
          <w:sz w:val="32"/>
          <w:szCs w:val="32"/>
          <w:lang w:eastAsia="zh-CN"/>
        </w:rPr>
        <w:t>）放养规格</w:t>
      </w:r>
    </w:p>
    <w:p>
      <w:pPr>
        <w:spacing w:line="578" w:lineRule="exact"/>
        <w:ind w:firstLine="640" w:firstLineChars="200"/>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放养规格与商品鱼的养殖、产量及效益有着直接的关系，深水网箱由于体积大，养殖容量高，换网，倒箱等操作难度较大，而且深水网箱养殖受流速、风浪的限制，应尽量选择大规格的苗种进行放养以达到一次放养至收获为目的。</w:t>
      </w:r>
    </w:p>
    <w:p>
      <w:pPr>
        <w:spacing w:line="578" w:lineRule="exact"/>
        <w:ind w:firstLine="640" w:firstLineChars="200"/>
        <w:rPr>
          <w:rFonts w:hint="eastAsia" w:ascii="Times New Roman" w:hAnsi="Times New Roman" w:eastAsia="仿宋_GB2312" w:cs="Times New Roman"/>
          <w:sz w:val="32"/>
          <w:szCs w:val="32"/>
        </w:rPr>
      </w:pPr>
      <w:r>
        <w:rPr>
          <w:rFonts w:hint="eastAsia" w:ascii="Times New Roman" w:hAnsi="Times New Roman" w:eastAsia="仿宋_GB2312" w:cs="Times New Roman"/>
          <w:sz w:val="32"/>
          <w:szCs w:val="32"/>
        </w:rPr>
        <w:t>一般卵形鲳鲹选择体重超过20g</w:t>
      </w:r>
      <w:r>
        <w:rPr>
          <w:rFonts w:hint="eastAsia" w:ascii="Times New Roman" w:hAnsi="Times New Roman" w:eastAsia="仿宋_GB2312" w:cs="Times New Roman"/>
          <w:sz w:val="32"/>
          <w:szCs w:val="32"/>
          <w:lang w:eastAsia="zh-CN"/>
        </w:rPr>
        <w:t>（</w:t>
      </w:r>
      <w:r>
        <w:rPr>
          <w:rFonts w:hint="eastAsia" w:ascii="Times New Roman" w:hAnsi="Times New Roman" w:eastAsia="仿宋_GB2312" w:cs="Times New Roman"/>
          <w:sz w:val="32"/>
          <w:szCs w:val="32"/>
        </w:rPr>
        <w:t>长10cm左右</w:t>
      </w:r>
      <w:r>
        <w:rPr>
          <w:rFonts w:hint="eastAsia" w:ascii="Times New Roman" w:hAnsi="Times New Roman" w:eastAsia="仿宋_GB2312" w:cs="Times New Roman"/>
          <w:sz w:val="32"/>
          <w:szCs w:val="32"/>
          <w:lang w:eastAsia="zh-CN"/>
        </w:rPr>
        <w:t>）</w:t>
      </w:r>
      <w:r>
        <w:rPr>
          <w:rFonts w:hint="eastAsia" w:ascii="Times New Roman" w:hAnsi="Times New Roman" w:eastAsia="仿宋_GB2312" w:cs="Times New Roman"/>
          <w:sz w:val="32"/>
          <w:szCs w:val="32"/>
        </w:rPr>
        <w:t>大规格苗种进行放养</w:t>
      </w:r>
      <w:r>
        <w:rPr>
          <w:rFonts w:hint="eastAsia" w:ascii="Times New Roman" w:hAnsi="Times New Roman" w:eastAsia="仿宋_GB2312" w:cs="Times New Roman"/>
          <w:sz w:val="32"/>
          <w:szCs w:val="32"/>
          <w:lang w:eastAsia="zh-CN"/>
        </w:rPr>
        <w:t>；</w:t>
      </w:r>
      <w:r>
        <w:rPr>
          <w:rFonts w:hint="eastAsia" w:ascii="Times New Roman" w:hAnsi="Times New Roman" w:eastAsia="仿宋_GB2312" w:cs="Times New Roman"/>
          <w:sz w:val="32"/>
          <w:szCs w:val="32"/>
        </w:rPr>
        <w:t>石斑鱼选择体长12cm以上苗种进行放养；军曹鱼以500g</w:t>
      </w:r>
      <w:r>
        <w:rPr>
          <w:rFonts w:hint="eastAsia" w:ascii="Times New Roman" w:hAnsi="Times New Roman" w:eastAsia="仿宋_GB2312" w:cs="Times New Roman"/>
          <w:sz w:val="32"/>
          <w:szCs w:val="32"/>
          <w:lang w:eastAsia="zh-CN"/>
        </w:rPr>
        <w:t>（</w:t>
      </w:r>
      <w:r>
        <w:rPr>
          <w:rFonts w:hint="eastAsia" w:ascii="Times New Roman" w:hAnsi="Times New Roman" w:eastAsia="仿宋_GB2312" w:cs="Times New Roman"/>
          <w:sz w:val="32"/>
          <w:szCs w:val="32"/>
        </w:rPr>
        <w:t>长35cm</w:t>
      </w:r>
      <w:r>
        <w:rPr>
          <w:rFonts w:hint="eastAsia" w:ascii="Times New Roman" w:hAnsi="Times New Roman" w:eastAsia="仿宋_GB2312" w:cs="Times New Roman"/>
          <w:sz w:val="32"/>
          <w:szCs w:val="32"/>
          <w:lang w:eastAsia="zh-CN"/>
        </w:rPr>
        <w:t>）</w:t>
      </w:r>
      <w:r>
        <w:rPr>
          <w:rFonts w:hint="eastAsia" w:ascii="Times New Roman" w:hAnsi="Times New Roman" w:eastAsia="仿宋_GB2312" w:cs="Times New Roman"/>
          <w:sz w:val="32"/>
          <w:szCs w:val="32"/>
        </w:rPr>
        <w:t>以上的苗种放养。</w:t>
      </w:r>
    </w:p>
    <w:p>
      <w:pPr>
        <w:spacing w:line="578" w:lineRule="exact"/>
        <w:ind w:firstLine="640" w:firstLineChars="200"/>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lang w:val="en-US" w:eastAsia="zh-CN"/>
        </w:rPr>
        <w:t>三</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成鱼收获</w:t>
      </w:r>
    </w:p>
    <w:p>
      <w:pPr>
        <w:spacing w:line="578" w:lineRule="exact"/>
        <w:ind w:firstLine="640" w:firstLineChars="200"/>
        <w:rPr>
          <w:rFonts w:hint="default" w:ascii="Times New Roman" w:hAnsi="Times New Roman" w:eastAsia="仿宋_GB2312" w:cs="Times New Roman"/>
          <w:sz w:val="32"/>
          <w:szCs w:val="32"/>
        </w:rPr>
      </w:pPr>
      <w:r>
        <w:rPr>
          <w:rFonts w:hint="eastAsia" w:ascii="Times New Roman" w:hAnsi="Times New Roman" w:eastAsia="仿宋_GB2312" w:cs="Times New Roman"/>
          <w:sz w:val="32"/>
          <w:szCs w:val="32"/>
        </w:rPr>
        <w:t>当养殖成鱼出箱时，将鱼群聚于网箱一角即可收获。起捕前，应停止投喂</w:t>
      </w:r>
      <w:r>
        <w:rPr>
          <w:rFonts w:hint="eastAsia" w:ascii="Times New Roman" w:hAnsi="Times New Roman" w:eastAsia="仿宋_GB2312" w:cs="Times New Roman"/>
          <w:sz w:val="32"/>
          <w:szCs w:val="32"/>
          <w:lang w:eastAsia="zh-CN"/>
        </w:rPr>
        <w:t>1～2天</w:t>
      </w:r>
      <w:r>
        <w:rPr>
          <w:rFonts w:hint="eastAsia" w:ascii="Times New Roman" w:hAnsi="Times New Roman" w:eastAsia="仿宋_GB2312" w:cs="Times New Roman"/>
          <w:sz w:val="32"/>
          <w:szCs w:val="32"/>
        </w:rPr>
        <w:t>。深海网箱养殖商品鱼，因养殖水质好、病害少，比咸、淡水池塘和传统网箱养殖更接近野生状态，养殖出的商品鱼成色好，市场价格高，经济效益可观。</w:t>
      </w:r>
    </w:p>
    <w:p>
      <w:pPr>
        <w:spacing w:line="578" w:lineRule="exact"/>
        <w:ind w:firstLine="640" w:firstLineChars="200"/>
        <w:rPr>
          <w:rFonts w:ascii="Times New Roman" w:hAnsi="Times New Roman" w:eastAsia="仿宋_GB2312" w:cs="Times New Roman"/>
          <w:sz w:val="32"/>
          <w:szCs w:val="32"/>
        </w:rPr>
      </w:pPr>
      <w:r>
        <w:rPr>
          <w:rFonts w:hint="default" w:ascii="Times New Roman" w:hAnsi="Times New Roman" w:eastAsia="仿宋_GB2312" w:cs="Times New Roman"/>
          <w:sz w:val="32"/>
          <w:szCs w:val="32"/>
        </w:rPr>
        <w:drawing>
          <wp:anchor distT="0" distB="0" distL="114300" distR="114300" simplePos="0" relativeHeight="251664384" behindDoc="0" locked="0" layoutInCell="1" allowOverlap="1">
            <wp:simplePos x="0" y="0"/>
            <wp:positionH relativeFrom="column">
              <wp:posOffset>-159385</wp:posOffset>
            </wp:positionH>
            <wp:positionV relativeFrom="paragraph">
              <wp:posOffset>3866515</wp:posOffset>
            </wp:positionV>
            <wp:extent cx="5744210" cy="3933825"/>
            <wp:effectExtent l="0" t="0" r="8890" b="9525"/>
            <wp:wrapSquare wrapText="bothSides"/>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20" cstate="print"/>
                    <a:stretch>
                      <a:fillRect/>
                    </a:stretch>
                  </pic:blipFill>
                  <pic:spPr>
                    <a:xfrm>
                      <a:off x="0" y="0"/>
                      <a:ext cx="5744210" cy="3933825"/>
                    </a:xfrm>
                    <a:prstGeom prst="rect">
                      <a:avLst/>
                    </a:prstGeom>
                    <a:noFill/>
                    <a:ln>
                      <a:noFill/>
                    </a:ln>
                  </pic:spPr>
                </pic:pic>
              </a:graphicData>
            </a:graphic>
          </wp:anchor>
        </w:drawing>
      </w:r>
      <w:r>
        <w:rPr>
          <w:rFonts w:hint="default" w:ascii="Times New Roman" w:hAnsi="Times New Roman" w:eastAsia="仿宋_GB2312" w:cs="Times New Roman"/>
          <w:sz w:val="32"/>
          <w:szCs w:val="32"/>
        </w:rPr>
        <w:drawing>
          <wp:anchor distT="0" distB="0" distL="114300" distR="114300" simplePos="0" relativeHeight="251663360" behindDoc="0" locked="0" layoutInCell="1" allowOverlap="1">
            <wp:simplePos x="0" y="0"/>
            <wp:positionH relativeFrom="column">
              <wp:posOffset>-72390</wp:posOffset>
            </wp:positionH>
            <wp:positionV relativeFrom="paragraph">
              <wp:posOffset>-109855</wp:posOffset>
            </wp:positionV>
            <wp:extent cx="5617210" cy="4025900"/>
            <wp:effectExtent l="0" t="0" r="2540" b="12700"/>
            <wp:wrapSquare wrapText="bothSides"/>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1" cstate="print"/>
                    <a:stretch>
                      <a:fillRect/>
                    </a:stretch>
                  </pic:blipFill>
                  <pic:spPr>
                    <a:xfrm>
                      <a:off x="0" y="0"/>
                      <a:ext cx="5617210" cy="4025900"/>
                    </a:xfrm>
                    <a:prstGeom prst="rect">
                      <a:avLst/>
                    </a:prstGeom>
                    <a:noFill/>
                    <a:ln>
                      <a:noFill/>
                    </a:ln>
                  </pic:spPr>
                </pic:pic>
              </a:graphicData>
            </a:graphic>
          </wp:anchor>
        </w:drawing>
      </w:r>
    </w:p>
    <w:p>
      <w:pPr>
        <w:numPr>
          <w:ilvl w:val="0"/>
          <w:numId w:val="5"/>
        </w:numPr>
        <w:spacing w:line="578" w:lineRule="exact"/>
        <w:ind w:firstLine="640" w:firstLineChars="200"/>
        <w:rPr>
          <w:rFonts w:ascii="Times New Roman" w:hAnsi="Times New Roman" w:eastAsia="黑体" w:cs="Times New Roman"/>
          <w:sz w:val="32"/>
          <w:szCs w:val="32"/>
        </w:rPr>
      </w:pPr>
      <w:r>
        <w:rPr>
          <w:rFonts w:hint="default" w:ascii="Times New Roman" w:hAnsi="Times New Roman" w:eastAsia="黑体" w:cs="Times New Roman"/>
          <w:sz w:val="32"/>
          <w:szCs w:val="32"/>
        </w:rPr>
        <w:t>投资规模</w:t>
      </w:r>
    </w:p>
    <w:p>
      <w:pPr>
        <w:spacing w:line="578" w:lineRule="exact"/>
        <w:ind w:firstLine="640" w:firstLineChars="200"/>
        <w:rPr>
          <w:rFonts w:hint="eastAsia"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rPr>
        <w:t>项目总投资金额1</w:t>
      </w:r>
      <w:r>
        <w:rPr>
          <w:rFonts w:hint="eastAsia" w:ascii="Times New Roman" w:hAnsi="Times New Roman" w:eastAsia="仿宋_GB2312" w:cs="Times New Roman"/>
          <w:sz w:val="32"/>
          <w:szCs w:val="32"/>
          <w:lang w:val="en-US" w:eastAsia="zh-CN"/>
        </w:rPr>
        <w:t>.</w:t>
      </w:r>
      <w:r>
        <w:rPr>
          <w:rFonts w:hint="default" w:ascii="Times New Roman" w:hAnsi="Times New Roman" w:eastAsia="仿宋_GB2312" w:cs="Times New Roman"/>
          <w:sz w:val="32"/>
          <w:szCs w:val="32"/>
        </w:rPr>
        <w:t>8</w:t>
      </w:r>
      <w:r>
        <w:rPr>
          <w:rFonts w:hint="eastAsia" w:ascii="Times New Roman" w:hAnsi="Times New Roman" w:eastAsia="仿宋_GB2312" w:cs="Times New Roman"/>
          <w:sz w:val="32"/>
          <w:szCs w:val="32"/>
          <w:lang w:val="en-US" w:eastAsia="zh-CN"/>
        </w:rPr>
        <w:t>亿</w:t>
      </w:r>
      <w:r>
        <w:rPr>
          <w:rFonts w:hint="default" w:ascii="Times New Roman" w:hAnsi="Times New Roman" w:eastAsia="仿宋_GB2312" w:cs="Times New Roman"/>
          <w:sz w:val="32"/>
          <w:szCs w:val="32"/>
        </w:rPr>
        <w:t>元</w:t>
      </w:r>
      <w:r>
        <w:rPr>
          <w:rFonts w:hint="eastAsia" w:ascii="Times New Roman" w:hAnsi="Times New Roman" w:eastAsia="仿宋_GB2312" w:cs="Times New Roman"/>
          <w:sz w:val="32"/>
          <w:szCs w:val="32"/>
          <w:lang w:eastAsia="zh-CN"/>
        </w:rPr>
        <w:t>。</w:t>
      </w:r>
    </w:p>
    <w:p>
      <w:pPr>
        <w:spacing w:line="578" w:lineRule="exact"/>
        <w:ind w:firstLine="640" w:firstLineChars="200"/>
        <w:rPr>
          <w:rFonts w:ascii="Times New Roman" w:hAnsi="Times New Roman" w:eastAsia="黑体" w:cs="Times New Roman"/>
          <w:sz w:val="32"/>
          <w:szCs w:val="32"/>
        </w:rPr>
      </w:pPr>
      <w:r>
        <w:rPr>
          <w:rFonts w:hint="default" w:ascii="Times New Roman" w:hAnsi="Times New Roman" w:eastAsia="黑体" w:cs="Times New Roman"/>
          <w:sz w:val="32"/>
          <w:szCs w:val="32"/>
        </w:rPr>
        <w:t>六、优势条件</w:t>
      </w:r>
    </w:p>
    <w:p>
      <w:pPr>
        <w:spacing w:line="578" w:lineRule="exact"/>
        <w:ind w:firstLine="640" w:firstLineChars="200"/>
        <w:rPr>
          <w:rFonts w:ascii="Times New Roman" w:hAnsi="Times New Roman" w:eastAsia="仿宋_GB2312" w:cs="Times New Roman"/>
          <w:sz w:val="32"/>
          <w:szCs w:val="32"/>
        </w:rPr>
      </w:pPr>
      <w:r>
        <w:rPr>
          <w:rFonts w:hint="default" w:ascii="Times New Roman" w:hAnsi="Times New Roman" w:eastAsia="仿宋_GB2312" w:cs="Times New Roman"/>
          <w:sz w:val="32"/>
          <w:szCs w:val="32"/>
        </w:rPr>
        <w:t>三亚崖州湾海域海水较浅，海底平坦，水质肥沃，营养丰富，水温适宜，是多种鱼、虾、蟹、贝栖息、洄游、繁殖、索饵的优良场所。项目区域拥有世界一流的海钓资源环境，具有历史悠久的渔业文化资源和日益完善的基础设施和配套服务，同时项目区域也具有高标准、高质量发展的制度优势。海洋渔业主管部门非常重视崖州湾深远海南繁育制种及养殖的开发工作，并</w:t>
      </w:r>
      <w:r>
        <w:rPr>
          <w:rFonts w:hint="eastAsia" w:ascii="Times New Roman" w:hAnsi="Times New Roman" w:eastAsia="仿宋_GB2312" w:cs="Times New Roman"/>
          <w:sz w:val="32"/>
          <w:szCs w:val="32"/>
          <w:lang w:eastAsia="zh-CN"/>
        </w:rPr>
        <w:t>给予</w:t>
      </w:r>
      <w:r>
        <w:rPr>
          <w:rFonts w:hint="default" w:ascii="Times New Roman" w:hAnsi="Times New Roman" w:eastAsia="仿宋_GB2312" w:cs="Times New Roman"/>
          <w:sz w:val="32"/>
          <w:szCs w:val="32"/>
        </w:rPr>
        <w:t>政策上的强力支持，为该项目的建设提供了有利的条件。</w:t>
      </w:r>
    </w:p>
    <w:p>
      <w:pPr>
        <w:spacing w:line="578" w:lineRule="exact"/>
        <w:rPr>
          <w:rFonts w:ascii="Times New Roman" w:hAnsi="Times New Roman" w:eastAsia="仿宋_GB2312" w:cs="Times New Roman"/>
          <w:sz w:val="32"/>
          <w:szCs w:val="32"/>
        </w:rPr>
      </w:pPr>
      <w:r>
        <w:rPr>
          <w:rFonts w:ascii="Times New Roman" w:hAnsi="Times New Roman" w:eastAsia="仿宋_GB2312" w:cs="Times New Roman"/>
          <w:sz w:val="32"/>
          <w:szCs w:val="32"/>
        </w:rPr>
        <w:drawing>
          <wp:anchor distT="0" distB="0" distL="114300" distR="114300" simplePos="0" relativeHeight="251666432" behindDoc="0" locked="0" layoutInCell="1" allowOverlap="1">
            <wp:simplePos x="0" y="0"/>
            <wp:positionH relativeFrom="column">
              <wp:posOffset>-45720</wp:posOffset>
            </wp:positionH>
            <wp:positionV relativeFrom="paragraph">
              <wp:posOffset>2698750</wp:posOffset>
            </wp:positionV>
            <wp:extent cx="5604510" cy="2259330"/>
            <wp:effectExtent l="0" t="0" r="15240" b="7620"/>
            <wp:wrapTopAndBottom/>
            <wp:docPr id="6" name="图片 2" descr="C:\Users\86132\AppData\Local\Temp\WeChat Files\e9daf21bddc8dbb02af5ca3821f3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C:\Users\86132\AppData\Local\Temp\WeChat Files\e9daf21bddc8dbb02af5ca3821f3e51.png"/>
                    <pic:cNvPicPr>
                      <a:picLocks noChangeAspect="1" noChangeArrowheads="1"/>
                    </pic:cNvPicPr>
                  </pic:nvPicPr>
                  <pic:blipFill>
                    <a:blip r:embed="rId22" cstate="print"/>
                    <a:srcRect/>
                    <a:stretch>
                      <a:fillRect/>
                    </a:stretch>
                  </pic:blipFill>
                  <pic:spPr>
                    <a:xfrm>
                      <a:off x="0" y="0"/>
                      <a:ext cx="5604510" cy="2259330"/>
                    </a:xfrm>
                    <a:prstGeom prst="rect">
                      <a:avLst/>
                    </a:prstGeom>
                    <a:noFill/>
                    <a:ln w="9525">
                      <a:noFill/>
                      <a:miter lim="800000"/>
                      <a:headEnd/>
                      <a:tailEnd/>
                    </a:ln>
                  </pic:spPr>
                </pic:pic>
              </a:graphicData>
            </a:graphic>
          </wp:anchor>
        </w:drawing>
      </w:r>
      <w:r>
        <w:rPr>
          <w:rFonts w:ascii="Times New Roman" w:hAnsi="Times New Roman" w:eastAsia="仿宋_GB2312" w:cs="Times New Roman"/>
          <w:sz w:val="32"/>
          <w:szCs w:val="32"/>
        </w:rPr>
        <w:drawing>
          <wp:anchor distT="0" distB="0" distL="114300" distR="114300" simplePos="0" relativeHeight="251665408" behindDoc="0" locked="0" layoutInCell="1" allowOverlap="1">
            <wp:simplePos x="0" y="0"/>
            <wp:positionH relativeFrom="column">
              <wp:posOffset>-19685</wp:posOffset>
            </wp:positionH>
            <wp:positionV relativeFrom="paragraph">
              <wp:posOffset>12065</wp:posOffset>
            </wp:positionV>
            <wp:extent cx="5605145" cy="2196465"/>
            <wp:effectExtent l="0" t="0" r="14605" b="13335"/>
            <wp:wrapTopAndBottom/>
            <wp:docPr id="7" name="图片 1" descr="C:\Users\86132\AppData\Local\Temp\WeChat Files\866436a390bb6377f91fa8bbee45a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C:\Users\86132\AppData\Local\Temp\WeChat Files\866436a390bb6377f91fa8bbee45a3b.png"/>
                    <pic:cNvPicPr>
                      <a:picLocks noChangeAspect="1" noChangeArrowheads="1"/>
                    </pic:cNvPicPr>
                  </pic:nvPicPr>
                  <pic:blipFill>
                    <a:blip r:embed="rId23" cstate="print"/>
                    <a:srcRect/>
                    <a:stretch>
                      <a:fillRect/>
                    </a:stretch>
                  </pic:blipFill>
                  <pic:spPr>
                    <a:xfrm>
                      <a:off x="0" y="0"/>
                      <a:ext cx="5605145" cy="2196465"/>
                    </a:xfrm>
                    <a:prstGeom prst="rect">
                      <a:avLst/>
                    </a:prstGeom>
                    <a:noFill/>
                    <a:ln w="9525">
                      <a:noFill/>
                      <a:miter lim="800000"/>
                      <a:headEnd/>
                      <a:tailEnd/>
                    </a:ln>
                  </pic:spPr>
                </pic:pic>
              </a:graphicData>
            </a:graphic>
          </wp:anchor>
        </w:drawing>
      </w:r>
    </w:p>
    <w:p>
      <w:pPr>
        <w:spacing w:line="578" w:lineRule="exact"/>
        <w:ind w:firstLine="640" w:firstLineChars="200"/>
        <w:rPr>
          <w:rFonts w:ascii="Times New Roman" w:hAnsi="Times New Roman" w:eastAsia="黑体" w:cs="Times New Roman"/>
          <w:sz w:val="32"/>
          <w:szCs w:val="32"/>
        </w:rPr>
      </w:pPr>
      <w:r>
        <w:rPr>
          <w:rFonts w:hint="default" w:ascii="Times New Roman" w:hAnsi="Times New Roman" w:eastAsia="黑体" w:cs="Times New Roman"/>
          <w:sz w:val="32"/>
          <w:szCs w:val="32"/>
        </w:rPr>
        <w:t>七、效益分析</w:t>
      </w:r>
    </w:p>
    <w:p>
      <w:pPr>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项目离岸大型深海网箱养殖完全投产后，每年可向全球市场提供各类生产成鱼1万吨（120个标准网箱，每立方养鱼23斤），则利润可达1.5亿元。项目建立以后，渔业的发展不仅创造丰厚的收入来源，也能带动其他行业的发展，如餐饮旅馆业、交通运输业、零售业、工艺品业、图书出版业等，渔业转型的成熟发展，亦能促进所在地商业的投资，将产生巨大经济效益。</w:t>
      </w:r>
    </w:p>
    <w:p>
      <w:pPr>
        <w:numPr>
          <w:ilvl w:val="0"/>
          <w:numId w:val="0"/>
        </w:numPr>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color w:val="auto"/>
          <w:sz w:val="32"/>
          <w:szCs w:val="32"/>
        </w:rPr>
        <w:drawing>
          <wp:anchor distT="0" distB="0" distL="114300" distR="114300" simplePos="0" relativeHeight="251670528" behindDoc="0" locked="0" layoutInCell="1" allowOverlap="1">
            <wp:simplePos x="0" y="0"/>
            <wp:positionH relativeFrom="column">
              <wp:posOffset>52070</wp:posOffset>
            </wp:positionH>
            <wp:positionV relativeFrom="paragraph">
              <wp:posOffset>1802765</wp:posOffset>
            </wp:positionV>
            <wp:extent cx="5401310" cy="2034540"/>
            <wp:effectExtent l="0" t="0" r="8890" b="3810"/>
            <wp:wrapNone/>
            <wp:docPr id="17064832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83212" name="图片 1"/>
                    <pic:cNvPicPr>
                      <a:picLocks noChangeAspect="1" noChangeArrowheads="1"/>
                    </pic:cNvPicPr>
                  </pic:nvPicPr>
                  <pic:blipFill>
                    <a:blip r:embed="rId24" cstate="print">
                      <a:extLst>
                        <a:ext uri="{28A0092B-C50C-407E-A947-70E740481C1C}">
                          <a14:useLocalDpi xmlns:a14="http://schemas.microsoft.com/office/drawing/2010/main" val="0"/>
                        </a:ext>
                      </a:extLst>
                    </a:blip>
                    <a:srcRect l="99" t="6642" b="6624"/>
                    <a:stretch>
                      <a:fillRect/>
                    </a:stretch>
                  </pic:blipFill>
                  <pic:spPr>
                    <a:xfrm>
                      <a:off x="0" y="0"/>
                      <a:ext cx="5401310" cy="2034540"/>
                    </a:xfrm>
                    <a:prstGeom prst="rect">
                      <a:avLst/>
                    </a:prstGeom>
                    <a:noFill/>
                    <a:ln>
                      <a:noFill/>
                    </a:ln>
                  </pic:spPr>
                </pic:pic>
              </a:graphicData>
            </a:graphic>
          </wp:anchor>
        </w:drawing>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目前该项目已有海南蓝粮科技有限公司、海南晨海水产有限公司等企业入驻，已开展上百口深水网箱的建设与投放，并进行了金鲳鱼的网箱养殖。2023年上旬开展的金鲳鱼养殖日前已进入成鱼收获阶段，据当前不完全统计，金鲳鱼产量已有上千吨，目前仍在起网收获成鱼。</w:t>
      </w: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r>
        <w:rPr>
          <w:rFonts w:hint="default" w:ascii="Times New Roman" w:hAnsi="Times New Roman" w:eastAsia="宋体" w:cs="Times New Roman"/>
          <w:color w:val="auto"/>
          <w:spacing w:val="9"/>
          <w:sz w:val="35"/>
          <w:szCs w:val="35"/>
          <w:lang w:eastAsia="zh-CN"/>
          <w14:textOutline w14:w="6537" w14:cap="sq" w14:cmpd="sng">
            <w14:solidFill>
              <w14:srgbClr w14:val="000000"/>
            </w14:solidFill>
            <w14:prstDash w14:val="solid"/>
            <w14:bevel/>
          </w14:textOutline>
        </w:rPr>
        <w:drawing>
          <wp:anchor distT="0" distB="0" distL="114300" distR="114300" simplePos="0" relativeHeight="251667456" behindDoc="0" locked="0" layoutInCell="1" allowOverlap="1">
            <wp:simplePos x="0" y="0"/>
            <wp:positionH relativeFrom="column">
              <wp:posOffset>53340</wp:posOffset>
            </wp:positionH>
            <wp:positionV relativeFrom="paragraph">
              <wp:posOffset>238125</wp:posOffset>
            </wp:positionV>
            <wp:extent cx="5398135" cy="1932305"/>
            <wp:effectExtent l="0" t="0" r="12065" b="10795"/>
            <wp:wrapNone/>
            <wp:docPr id="8" name="图片 8" descr="2-2投喂金鲳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2投喂金鲳鱼"/>
                    <pic:cNvPicPr>
                      <a:picLocks noChangeAspect="1"/>
                    </pic:cNvPicPr>
                  </pic:nvPicPr>
                  <pic:blipFill>
                    <a:blip r:embed="rId25"/>
                    <a:stretch>
                      <a:fillRect/>
                    </a:stretch>
                  </pic:blipFill>
                  <pic:spPr>
                    <a:xfrm>
                      <a:off x="0" y="0"/>
                      <a:ext cx="5398135" cy="1932305"/>
                    </a:xfrm>
                    <a:prstGeom prst="rect">
                      <a:avLst/>
                    </a:prstGeom>
                  </pic:spPr>
                </pic:pic>
              </a:graphicData>
            </a:graphic>
          </wp:anchor>
        </w:drawing>
      </w: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r>
        <w:rPr>
          <w:rFonts w:hint="eastAsia" w:ascii="Times New Roman" w:hAnsi="Times New Roman" w:eastAsia="仿宋_GB2312" w:cs="Times New Roman"/>
          <w:color w:val="FF0000"/>
          <w:sz w:val="32"/>
          <w:szCs w:val="32"/>
          <w:lang w:val="en-US" w:eastAsia="zh-CN"/>
        </w:rPr>
        <w:drawing>
          <wp:anchor distT="0" distB="0" distL="114300" distR="114300" simplePos="0" relativeHeight="251669504" behindDoc="0" locked="0" layoutInCell="1" allowOverlap="1">
            <wp:simplePos x="0" y="0"/>
            <wp:positionH relativeFrom="column">
              <wp:posOffset>2759710</wp:posOffset>
            </wp:positionH>
            <wp:positionV relativeFrom="paragraph">
              <wp:posOffset>-111760</wp:posOffset>
            </wp:positionV>
            <wp:extent cx="2120900" cy="2616200"/>
            <wp:effectExtent l="0" t="0" r="12700" b="12700"/>
            <wp:wrapNone/>
            <wp:docPr id="9" name="图片 9" descr="48ce1cae3b1a2ee276effdfb0df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8ce1cae3b1a2ee276effdfb0df5957"/>
                    <pic:cNvPicPr>
                      <a:picLocks noChangeAspect="1"/>
                    </pic:cNvPicPr>
                  </pic:nvPicPr>
                  <pic:blipFill>
                    <a:blip r:embed="rId26"/>
                    <a:stretch>
                      <a:fillRect/>
                    </a:stretch>
                  </pic:blipFill>
                  <pic:spPr>
                    <a:xfrm>
                      <a:off x="0" y="0"/>
                      <a:ext cx="2120900" cy="2616200"/>
                    </a:xfrm>
                    <a:prstGeom prst="rect">
                      <a:avLst/>
                    </a:prstGeom>
                  </pic:spPr>
                </pic:pic>
              </a:graphicData>
            </a:graphic>
          </wp:anchor>
        </w:drawing>
      </w:r>
      <w:r>
        <w:rPr>
          <w:rFonts w:hint="default" w:ascii="Times New Roman" w:hAnsi="Times New Roman" w:eastAsia="宋体" w:cs="Times New Roman"/>
          <w:color w:val="auto"/>
          <w:spacing w:val="9"/>
          <w:sz w:val="35"/>
          <w:szCs w:val="35"/>
          <w:lang w:eastAsia="zh-CN"/>
          <w14:textOutline w14:w="6537" w14:cap="sq" w14:cmpd="sng">
            <w14:solidFill>
              <w14:srgbClr w14:val="000000"/>
            </w14:solidFill>
            <w14:prstDash w14:val="solid"/>
            <w14:bevel/>
          </w14:textOutline>
        </w:rPr>
        <w:drawing>
          <wp:anchor distT="0" distB="0" distL="114300" distR="114300" simplePos="0" relativeHeight="251668480" behindDoc="0" locked="0" layoutInCell="1" allowOverlap="1">
            <wp:simplePos x="0" y="0"/>
            <wp:positionH relativeFrom="column">
              <wp:posOffset>316230</wp:posOffset>
            </wp:positionH>
            <wp:positionV relativeFrom="paragraph">
              <wp:posOffset>-96520</wp:posOffset>
            </wp:positionV>
            <wp:extent cx="2178685" cy="2591435"/>
            <wp:effectExtent l="0" t="0" r="12065" b="18415"/>
            <wp:wrapNone/>
            <wp:docPr id="315" name="图片 315" descr="2-4金鲳鱼投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2-4金鲳鱼投喂"/>
                    <pic:cNvPicPr>
                      <a:picLocks noChangeAspect="1"/>
                    </pic:cNvPicPr>
                  </pic:nvPicPr>
                  <pic:blipFill>
                    <a:blip r:embed="rId27"/>
                    <a:stretch>
                      <a:fillRect/>
                    </a:stretch>
                  </pic:blipFill>
                  <pic:spPr>
                    <a:xfrm>
                      <a:off x="0" y="0"/>
                      <a:ext cx="2178685" cy="2591435"/>
                    </a:xfrm>
                    <a:prstGeom prst="rect">
                      <a:avLst/>
                    </a:prstGeom>
                  </pic:spPr>
                </pic:pic>
              </a:graphicData>
            </a:graphic>
          </wp:anchor>
        </w:drawing>
      </w: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numPr>
          <w:ilvl w:val="0"/>
          <w:numId w:val="0"/>
        </w:numPr>
        <w:spacing w:line="578" w:lineRule="exact"/>
        <w:rPr>
          <w:rFonts w:hint="eastAsia" w:ascii="Times New Roman" w:hAnsi="Times New Roman" w:eastAsia="仿宋_GB2312" w:cs="Times New Roman"/>
          <w:color w:val="FF0000"/>
          <w:sz w:val="32"/>
          <w:szCs w:val="32"/>
          <w:lang w:val="en-US" w:eastAsia="zh-CN"/>
        </w:rPr>
      </w:pPr>
    </w:p>
    <w:p>
      <w:pPr>
        <w:spacing w:line="578" w:lineRule="exact"/>
        <w:rPr>
          <w:rFonts w:hint="default" w:ascii="Times New Roman" w:hAnsi="Times New Roman" w:eastAsia="黑体" w:cs="Times New Roman"/>
          <w:sz w:val="32"/>
          <w:szCs w:val="32"/>
        </w:rPr>
      </w:pPr>
    </w:p>
    <w:p>
      <w:pPr>
        <w:spacing w:line="578" w:lineRule="exact"/>
        <w:ind w:firstLine="640" w:firstLineChars="200"/>
        <w:rPr>
          <w:rFonts w:hint="eastAsia" w:ascii="Times New Roman" w:hAnsi="Times New Roman" w:eastAsia="黑体" w:cs="Times New Roman"/>
          <w:sz w:val="32"/>
          <w:szCs w:val="32"/>
          <w:lang w:eastAsia="zh-CN"/>
        </w:rPr>
      </w:pPr>
      <w:r>
        <w:rPr>
          <w:rFonts w:hint="default" w:ascii="Times New Roman" w:hAnsi="Times New Roman" w:eastAsia="黑体" w:cs="Times New Roman"/>
          <w:sz w:val="32"/>
          <w:szCs w:val="32"/>
        </w:rPr>
        <w:t>八、</w:t>
      </w:r>
      <w:r>
        <w:rPr>
          <w:rFonts w:hint="eastAsia" w:ascii="Times New Roman" w:hAnsi="Times New Roman" w:eastAsia="黑体" w:cs="Times New Roman"/>
          <w:sz w:val="32"/>
          <w:szCs w:val="32"/>
          <w:lang w:eastAsia="zh-CN"/>
        </w:rPr>
        <w:t>合作模式</w:t>
      </w:r>
    </w:p>
    <w:p>
      <w:pPr>
        <w:spacing w:line="578" w:lineRule="exact"/>
        <w:ind w:firstLine="640" w:firstLineChars="200"/>
        <w:rPr>
          <w:rFonts w:hint="eastAsia" w:ascii="Times New Roman" w:hAnsi="Times New Roman" w:eastAsia="仿宋_GB2312" w:cs="Times New Roman"/>
          <w:color w:val="FF0000"/>
          <w:sz w:val="32"/>
          <w:szCs w:val="32"/>
          <w:lang w:val="en-US" w:eastAsia="zh-CN"/>
        </w:rPr>
      </w:pPr>
      <w:r>
        <w:rPr>
          <w:rFonts w:hint="default" w:ascii="Times New Roman" w:hAnsi="Times New Roman" w:eastAsia="仿宋_GB2312" w:cs="Times New Roman"/>
          <w:sz w:val="32"/>
          <w:szCs w:val="32"/>
        </w:rPr>
        <w:t>企业以租赁、投资形式入驻。</w:t>
      </w:r>
    </w:p>
    <w:p>
      <w:pPr>
        <w:numPr>
          <w:ilvl w:val="0"/>
          <w:numId w:val="6"/>
        </w:numPr>
        <w:spacing w:line="578" w:lineRule="exact"/>
        <w:ind w:firstLine="640" w:firstLineChars="200"/>
        <w:rPr>
          <w:rFonts w:ascii="Times New Roman" w:hAnsi="Times New Roman" w:eastAsia="黑体" w:cs="Times New Roman"/>
          <w:sz w:val="32"/>
          <w:szCs w:val="32"/>
        </w:rPr>
      </w:pPr>
      <w:r>
        <w:rPr>
          <w:rFonts w:hint="default" w:ascii="Times New Roman" w:hAnsi="Times New Roman" w:eastAsia="黑体" w:cs="Times New Roman"/>
          <w:sz w:val="32"/>
          <w:szCs w:val="32"/>
        </w:rPr>
        <w:t>联系人和联系方式</w:t>
      </w:r>
    </w:p>
    <w:p>
      <w:pPr>
        <w:keepNext w:val="0"/>
        <w:keepLines w:val="0"/>
        <w:pageBreakBefore w:val="0"/>
        <w:widowControl w:val="0"/>
        <w:kinsoku/>
        <w:wordWrap/>
        <w:overflowPunct/>
        <w:topLinePunct w:val="0"/>
        <w:autoSpaceDE/>
        <w:autoSpaceDN/>
        <w:bidi w:val="0"/>
        <w:adjustRightInd/>
        <w:snapToGrid/>
        <w:spacing w:line="540" w:lineRule="exact"/>
        <w:ind w:left="1918" w:leftChars="304" w:hanging="1280" w:hangingChars="4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招商单位：三亚崖州湾农渔业发展有限公司</w:t>
      </w:r>
    </w:p>
    <w:p>
      <w:pPr>
        <w:keepNext w:val="0"/>
        <w:keepLines w:val="0"/>
        <w:pageBreakBefore w:val="0"/>
        <w:widowControl w:val="0"/>
        <w:kinsoku/>
        <w:wordWrap/>
        <w:overflowPunct/>
        <w:topLinePunct w:val="0"/>
        <w:autoSpaceDE/>
        <w:autoSpaceDN/>
        <w:bidi w:val="0"/>
        <w:adjustRightInd/>
        <w:snapToGrid/>
        <w:spacing w:line="540" w:lineRule="exact"/>
        <w:ind w:left="1918" w:leftChars="304" w:hanging="1280" w:hangingChars="4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招商专员：冯玉勇 招商总监</w:t>
      </w:r>
    </w:p>
    <w:p>
      <w:pPr>
        <w:keepNext w:val="0"/>
        <w:keepLines w:val="0"/>
        <w:pageBreakBefore w:val="0"/>
        <w:widowControl w:val="0"/>
        <w:kinsoku/>
        <w:wordWrap/>
        <w:overflowPunct/>
        <w:topLinePunct w:val="0"/>
        <w:autoSpaceDE/>
        <w:autoSpaceDN/>
        <w:bidi w:val="0"/>
        <w:adjustRightInd/>
        <w:snapToGrid/>
        <w:spacing w:line="540" w:lineRule="exact"/>
        <w:ind w:left="1918" w:leftChars="304" w:hanging="1280" w:hangingChars="4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招商热线：0898-88759511</w:t>
      </w:r>
    </w:p>
    <w:p>
      <w:pPr>
        <w:keepNext w:val="0"/>
        <w:keepLines w:val="0"/>
        <w:pageBreakBefore w:val="0"/>
        <w:widowControl w:val="0"/>
        <w:kinsoku/>
        <w:wordWrap/>
        <w:overflowPunct/>
        <w:topLinePunct w:val="0"/>
        <w:autoSpaceDE/>
        <w:autoSpaceDN/>
        <w:bidi w:val="0"/>
        <w:adjustRightInd/>
        <w:snapToGrid/>
        <w:spacing w:line="540" w:lineRule="exact"/>
        <w:ind w:left="1923" w:leftChars="304" w:hanging="1285" w:hangingChars="400"/>
        <w:jc w:val="both"/>
        <w:textAlignment w:val="auto"/>
        <w:rPr>
          <w:rFonts w:hint="default" w:ascii="Times New Roman" w:hAnsi="Times New Roman" w:eastAsia="方正小标宋简体" w:cs="Times New Roman"/>
          <w:kern w:val="44"/>
          <w:sz w:val="44"/>
          <w:szCs w:val="22"/>
          <w:lang w:val="en-US" w:eastAsia="zh-CN" w:bidi="ar-SA"/>
        </w:rPr>
      </w:pPr>
      <w:r>
        <w:rPr>
          <w:rFonts w:hint="default" w:ascii="Times New Roman" w:hAnsi="Times New Roman" w:eastAsia="仿宋_GB2312" w:cs="Times New Roman"/>
          <w:b/>
          <w:bCs/>
          <w:color w:val="FF0000"/>
          <w:sz w:val="32"/>
          <w:szCs w:val="32"/>
          <w:lang w:eastAsia="zh-CN"/>
        </w:rPr>
        <w:drawing>
          <wp:anchor distT="0" distB="0" distL="114300" distR="114300" simplePos="0" relativeHeight="251692032" behindDoc="0" locked="0" layoutInCell="1" allowOverlap="1">
            <wp:simplePos x="0" y="0"/>
            <wp:positionH relativeFrom="column">
              <wp:posOffset>1859280</wp:posOffset>
            </wp:positionH>
            <wp:positionV relativeFrom="paragraph">
              <wp:posOffset>464185</wp:posOffset>
            </wp:positionV>
            <wp:extent cx="2056130" cy="2056130"/>
            <wp:effectExtent l="0" t="0" r="1270" b="1270"/>
            <wp:wrapTopAndBottom/>
            <wp:docPr id="11" name="图片 11" descr="4d1d332f49f064251b66ed414a1b4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4d1d332f49f064251b66ed414a1b4bf"/>
                    <pic:cNvPicPr>
                      <a:picLocks noChangeAspect="1"/>
                    </pic:cNvPicPr>
                  </pic:nvPicPr>
                  <pic:blipFill>
                    <a:blip r:embed="rId14"/>
                    <a:stretch>
                      <a:fillRect/>
                    </a:stretch>
                  </pic:blipFill>
                  <pic:spPr>
                    <a:xfrm>
                      <a:off x="0" y="0"/>
                      <a:ext cx="2056130" cy="2056130"/>
                    </a:xfrm>
                    <a:prstGeom prst="rect">
                      <a:avLst/>
                    </a:prstGeom>
                  </pic:spPr>
                </pic:pic>
              </a:graphicData>
            </a:graphic>
          </wp:anchor>
        </w:drawing>
      </w:r>
      <w:r>
        <w:rPr>
          <w:rFonts w:hint="default" w:ascii="Times New Roman" w:hAnsi="Times New Roman" w:eastAsia="仿宋_GB2312" w:cs="Times New Roman"/>
          <w:sz w:val="32"/>
          <w:szCs w:val="32"/>
        </w:rPr>
        <w:t>手机号码：17789891799</w:t>
      </w:r>
    </w:p>
    <w:p>
      <w:pPr>
        <w:keepNext/>
        <w:keepLines/>
        <w:widowControl w:val="0"/>
        <w:bidi w:val="0"/>
        <w:spacing w:beforeLines="0" w:beforeAutospacing="0" w:afterLines="0" w:afterAutospacing="0" w:line="578" w:lineRule="exact"/>
        <w:ind w:left="0" w:leftChars="0" w:firstLine="0" w:firstLineChars="0"/>
        <w:jc w:val="center"/>
        <w:outlineLvl w:val="0"/>
        <w:rPr>
          <w:rFonts w:hint="default" w:ascii="Times New Roman" w:hAnsi="Times New Roman" w:eastAsia="方正小标宋简体" w:cs="Times New Roman"/>
          <w:kern w:val="44"/>
          <w:sz w:val="44"/>
          <w:szCs w:val="22"/>
          <w:lang w:val="en-US" w:eastAsia="zh-CN" w:bidi="ar-SA"/>
        </w:rPr>
      </w:pPr>
      <w:r>
        <w:rPr>
          <w:rFonts w:hint="default" w:ascii="Times New Roman" w:hAnsi="Times New Roman" w:eastAsia="方正小标宋简体" w:cs="Times New Roman"/>
          <w:kern w:val="44"/>
          <w:sz w:val="44"/>
          <w:szCs w:val="22"/>
          <w:lang w:val="en-US" w:eastAsia="zh-CN" w:bidi="ar-SA"/>
        </w:rPr>
        <w:t>三亚水产苗种南繁生态产业园</w:t>
      </w:r>
    </w:p>
    <w:p>
      <w:pPr>
        <w:bidi w:val="0"/>
        <w:spacing w:line="578" w:lineRule="exact"/>
        <w:ind w:firstLine="880" w:firstLineChars="200"/>
        <w:jc w:val="center"/>
        <w:rPr>
          <w:rFonts w:hint="default" w:ascii="Times New Roman" w:hAnsi="Times New Roman" w:eastAsia="方正小标宋_GBK" w:cs="Times New Roman"/>
          <w:sz w:val="44"/>
          <w:szCs w:val="44"/>
        </w:rPr>
      </w:pPr>
    </w:p>
    <w:p>
      <w:pPr>
        <w:numPr>
          <w:ilvl w:val="0"/>
          <w:numId w:val="7"/>
        </w:numPr>
        <w:bidi w:val="0"/>
        <w:spacing w:line="578" w:lineRule="exact"/>
        <w:ind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项目名称</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三亚水产苗种南繁生态产业园</w:t>
      </w:r>
    </w:p>
    <w:p>
      <w:pPr>
        <w:numPr>
          <w:ilvl w:val="0"/>
          <w:numId w:val="7"/>
        </w:numPr>
        <w:bidi w:val="0"/>
        <w:spacing w:line="578" w:lineRule="exact"/>
        <w:ind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项目背景</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2018年11月18日，农业农村部印发《贯彻落实</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中共中央国务院关于支持海南全面深化改革开放的指导意见</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实施方案》中指出，“支持海南发展深水抗风浪网箱养殖，推动海南建设国家南海生物种质资源库、水产种业南繁基地”，并提出了“推动建设生物育种专区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支持在南繁科技城周边新划定科研育种用地，享受南繁核心区相关支持政策，抓紧科研育种用地流转等工作”等建设内容。</w:t>
      </w:r>
      <w:bookmarkEnd w:id="0"/>
    </w:p>
    <w:p>
      <w:pPr>
        <w:bidi w:val="0"/>
        <w:spacing w:line="578" w:lineRule="exact"/>
        <w:ind w:firstLine="640" w:firstLineChars="200"/>
        <w:rPr>
          <w:rFonts w:hint="default" w:ascii="Times New Roman" w:hAnsi="Times New Roman" w:eastAsia="黑体" w:cs="Times New Roman"/>
          <w:sz w:val="32"/>
          <w:szCs w:val="32"/>
        </w:rPr>
      </w:pPr>
      <w:r>
        <w:rPr>
          <w:rFonts w:hint="default" w:ascii="Times New Roman" w:hAnsi="Times New Roman" w:eastAsia="仿宋_GB2312" w:cs="Times New Roman"/>
          <w:sz w:val="32"/>
          <w:szCs w:val="32"/>
        </w:rPr>
        <w:drawing>
          <wp:anchor distT="0" distB="0" distL="114300" distR="114300" simplePos="0" relativeHeight="251671552" behindDoc="1" locked="0" layoutInCell="1" allowOverlap="1">
            <wp:simplePos x="0" y="0"/>
            <wp:positionH relativeFrom="column">
              <wp:posOffset>170180</wp:posOffset>
            </wp:positionH>
            <wp:positionV relativeFrom="paragraph">
              <wp:posOffset>437515</wp:posOffset>
            </wp:positionV>
            <wp:extent cx="5059045" cy="2439035"/>
            <wp:effectExtent l="0" t="0" r="8255" b="18415"/>
            <wp:wrapTopAndBottom/>
            <wp:docPr id="1" name="图片 3" descr="121e982fa11324b78b7874a51b90a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121e982fa11324b78b7874a51b90ad8"/>
                    <pic:cNvPicPr>
                      <a:picLocks noChangeAspect="1"/>
                    </pic:cNvPicPr>
                  </pic:nvPicPr>
                  <pic:blipFill>
                    <a:blip r:embed="rId28"/>
                    <a:stretch>
                      <a:fillRect/>
                    </a:stretch>
                  </pic:blipFill>
                  <pic:spPr>
                    <a:xfrm>
                      <a:off x="0" y="0"/>
                      <a:ext cx="5059045" cy="2439035"/>
                    </a:xfrm>
                    <a:prstGeom prst="rect">
                      <a:avLst/>
                    </a:prstGeom>
                    <a:noFill/>
                    <a:ln>
                      <a:noFill/>
                    </a:ln>
                  </pic:spPr>
                </pic:pic>
              </a:graphicData>
            </a:graphic>
          </wp:anchor>
        </w:drawing>
      </w:r>
    </w:p>
    <w:p>
      <w:pPr>
        <w:bidi w:val="0"/>
        <w:spacing w:line="578" w:lineRule="exact"/>
        <w:rPr>
          <w:rFonts w:hint="default" w:ascii="Times New Roman" w:hAnsi="Times New Roman" w:eastAsia="黑体" w:cs="Times New Roman"/>
          <w:sz w:val="32"/>
          <w:szCs w:val="32"/>
        </w:rPr>
      </w:pPr>
    </w:p>
    <w:p>
      <w:pPr>
        <w:bidi w:val="0"/>
        <w:spacing w:line="578" w:lineRule="exact"/>
        <w:ind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三、建设地点</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该项目选址位于三亚市崖州区盐灶村至镇海村一带，225国道与海岸线之间的地块，距离海榆西线仅20米、距海南环线高速1.3公里、距三亚南繁科技城7公里、距崖州中心渔港3公里，区位、交通优势显著，可便捷利用三亚凤凰国际机场的货运优势，开展国际和国内的水产种质资源贸易</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该地块全年温度适宜，全年均可进行各种水产品的种质选育和扩繁工作</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且紧邻盐灶河及崖州湾外海</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取、排水便捷，是南繁产业园发展水产种苗产业的首选之地。</w:t>
      </w:r>
    </w:p>
    <w:p>
      <w:pPr>
        <w:bidi w:val="0"/>
        <w:spacing w:line="578" w:lineRule="exact"/>
        <w:ind w:firstLine="640" w:firstLineChars="200"/>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lang w:eastAsia="zh-CN"/>
        </w:rPr>
        <w:drawing>
          <wp:anchor distT="0" distB="0" distL="114300" distR="114300" simplePos="0" relativeHeight="251661312" behindDoc="0" locked="0" layoutInCell="1" allowOverlap="1">
            <wp:simplePos x="0" y="0"/>
            <wp:positionH relativeFrom="column">
              <wp:posOffset>108585</wp:posOffset>
            </wp:positionH>
            <wp:positionV relativeFrom="paragraph">
              <wp:posOffset>2712085</wp:posOffset>
            </wp:positionV>
            <wp:extent cx="5339080" cy="2561590"/>
            <wp:effectExtent l="0" t="0" r="13970" b="10160"/>
            <wp:wrapNone/>
            <wp:docPr id="2" name="图片 15" descr="170865666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5" descr="1708656663133"/>
                    <pic:cNvPicPr>
                      <a:picLocks noChangeAspect="1"/>
                    </pic:cNvPicPr>
                  </pic:nvPicPr>
                  <pic:blipFill>
                    <a:blip r:embed="rId29"/>
                    <a:stretch>
                      <a:fillRect/>
                    </a:stretch>
                  </pic:blipFill>
                  <pic:spPr>
                    <a:xfrm>
                      <a:off x="0" y="0"/>
                      <a:ext cx="5339080" cy="2561590"/>
                    </a:xfrm>
                    <a:prstGeom prst="rect">
                      <a:avLst/>
                    </a:prstGeom>
                    <a:noFill/>
                    <a:ln>
                      <a:noFill/>
                    </a:ln>
                  </pic:spPr>
                </pic:pic>
              </a:graphicData>
            </a:graphic>
          </wp:anchor>
        </w:drawing>
      </w:r>
      <w:r>
        <w:rPr>
          <w:rFonts w:hint="default" w:ascii="Times New Roman" w:hAnsi="Times New Roman" w:eastAsia="黑体" w:cs="Times New Roman"/>
          <w:sz w:val="32"/>
          <w:szCs w:val="32"/>
          <w:lang w:eastAsia="zh-CN"/>
        </w:rPr>
        <w:drawing>
          <wp:anchor distT="0" distB="0" distL="114300" distR="114300" simplePos="0" relativeHeight="251662336" behindDoc="0" locked="0" layoutInCell="1" allowOverlap="1">
            <wp:simplePos x="0" y="0"/>
            <wp:positionH relativeFrom="column">
              <wp:posOffset>123190</wp:posOffset>
            </wp:positionH>
            <wp:positionV relativeFrom="paragraph">
              <wp:posOffset>20955</wp:posOffset>
            </wp:positionV>
            <wp:extent cx="5345430" cy="2629535"/>
            <wp:effectExtent l="0" t="0" r="7620" b="18415"/>
            <wp:wrapSquare wrapText="bothSides"/>
            <wp:docPr id="3" name="图片 16" descr="e7eb9d1f407a68304dc6e6d341131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6" descr="e7eb9d1f407a68304dc6e6d341131e5"/>
                    <pic:cNvPicPr>
                      <a:picLocks noChangeAspect="1"/>
                    </pic:cNvPicPr>
                  </pic:nvPicPr>
                  <pic:blipFill>
                    <a:blip r:embed="rId30"/>
                    <a:stretch>
                      <a:fillRect/>
                    </a:stretch>
                  </pic:blipFill>
                  <pic:spPr>
                    <a:xfrm>
                      <a:off x="0" y="0"/>
                      <a:ext cx="5345430" cy="2629535"/>
                    </a:xfrm>
                    <a:prstGeom prst="rect">
                      <a:avLst/>
                    </a:prstGeom>
                    <a:noFill/>
                    <a:ln>
                      <a:noFill/>
                    </a:ln>
                  </pic:spPr>
                </pic:pic>
              </a:graphicData>
            </a:graphic>
          </wp:anchor>
        </w:drawing>
      </w:r>
    </w:p>
    <w:p>
      <w:pPr>
        <w:bidi w:val="0"/>
        <w:spacing w:line="578" w:lineRule="exact"/>
        <w:ind w:firstLine="640" w:firstLineChars="200"/>
        <w:rPr>
          <w:rFonts w:hint="default" w:ascii="Times New Roman" w:hAnsi="Times New Roman" w:eastAsia="黑体" w:cs="Times New Roman"/>
          <w:sz w:val="32"/>
          <w:szCs w:val="32"/>
        </w:rPr>
      </w:pPr>
    </w:p>
    <w:p>
      <w:pPr>
        <w:bidi w:val="0"/>
        <w:spacing w:line="578" w:lineRule="exact"/>
        <w:ind w:firstLine="640" w:firstLineChars="200"/>
        <w:rPr>
          <w:rFonts w:hint="default" w:ascii="Times New Roman" w:hAnsi="Times New Roman" w:eastAsia="黑体" w:cs="Times New Roman"/>
          <w:sz w:val="32"/>
          <w:szCs w:val="32"/>
        </w:rPr>
      </w:pPr>
    </w:p>
    <w:p>
      <w:pPr>
        <w:bidi w:val="0"/>
        <w:spacing w:line="578" w:lineRule="exact"/>
        <w:ind w:firstLine="640" w:firstLineChars="200"/>
        <w:rPr>
          <w:rFonts w:hint="default" w:ascii="Times New Roman" w:hAnsi="Times New Roman" w:eastAsia="黑体" w:cs="Times New Roman"/>
          <w:sz w:val="32"/>
          <w:szCs w:val="32"/>
        </w:rPr>
      </w:pPr>
    </w:p>
    <w:p>
      <w:pPr>
        <w:bidi w:val="0"/>
        <w:spacing w:line="578" w:lineRule="exact"/>
        <w:ind w:firstLine="640" w:firstLineChars="200"/>
        <w:rPr>
          <w:rFonts w:hint="default" w:ascii="Times New Roman" w:hAnsi="Times New Roman" w:eastAsia="黑体" w:cs="Times New Roman"/>
          <w:sz w:val="32"/>
          <w:szCs w:val="32"/>
        </w:rPr>
      </w:pPr>
    </w:p>
    <w:p>
      <w:pPr>
        <w:bidi w:val="0"/>
        <w:spacing w:line="578" w:lineRule="exact"/>
        <w:ind w:left="0" w:leftChars="0" w:firstLine="0" w:firstLineChars="0"/>
        <w:rPr>
          <w:rFonts w:hint="default" w:ascii="Times New Roman" w:hAnsi="Times New Roman" w:eastAsia="黑体" w:cs="Times New Roman"/>
          <w:sz w:val="32"/>
          <w:szCs w:val="32"/>
        </w:rPr>
      </w:pP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黑体" w:cs="Times New Roman"/>
          <w:sz w:val="32"/>
          <w:szCs w:val="32"/>
        </w:rPr>
        <w:t>四、建设内容</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项目规划占地面积约158.40亩，包括</w:t>
      </w:r>
      <w:r>
        <w:rPr>
          <w:rFonts w:hint="default" w:ascii="Times New Roman" w:hAnsi="Times New Roman" w:eastAsia="仿宋_GB2312" w:cs="Times New Roman"/>
          <w:sz w:val="32"/>
          <w:szCs w:val="32"/>
          <w:lang w:val="en-US" w:eastAsia="zh-CN"/>
        </w:rPr>
        <w:t>引种</w:t>
      </w:r>
      <w:r>
        <w:rPr>
          <w:rFonts w:hint="default" w:ascii="Times New Roman" w:hAnsi="Times New Roman" w:eastAsia="仿宋_GB2312" w:cs="Times New Roman"/>
          <w:sz w:val="32"/>
          <w:szCs w:val="32"/>
        </w:rPr>
        <w:t>隔离区、立体式种鱼车间、工厂化育苗车间、工厂化中间育成车间、</w:t>
      </w:r>
      <w:r>
        <w:rPr>
          <w:rFonts w:hint="default" w:ascii="Times New Roman" w:hAnsi="Times New Roman" w:eastAsia="仿宋_GB2312" w:cs="Times New Roman"/>
          <w:sz w:val="32"/>
          <w:szCs w:val="32"/>
          <w:lang w:val="en-US" w:eastAsia="zh-CN"/>
        </w:rPr>
        <w:t>外塘种质库和育苗池、</w:t>
      </w:r>
      <w:r>
        <w:rPr>
          <w:rFonts w:hint="default" w:ascii="Times New Roman" w:hAnsi="Times New Roman" w:eastAsia="仿宋_GB2312" w:cs="Times New Roman"/>
          <w:sz w:val="32"/>
          <w:szCs w:val="32"/>
        </w:rPr>
        <w:t>水处理</w:t>
      </w:r>
      <w:r>
        <w:rPr>
          <w:rFonts w:hint="default" w:ascii="Times New Roman" w:hAnsi="Times New Roman" w:eastAsia="仿宋_GB2312" w:cs="Times New Roman"/>
          <w:sz w:val="32"/>
          <w:szCs w:val="32"/>
          <w:lang w:val="en-US" w:eastAsia="zh-CN"/>
        </w:rPr>
        <w:t>设施</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配套设施楼</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尾水处理等。</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项目主要业务模块：</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进境动物集中隔离检疫平台，为国内有需求的客户从全球引进优质水产种苗及基因材料等</w:t>
      </w:r>
      <w:r>
        <w:rPr>
          <w:rFonts w:hint="default" w:ascii="Times New Roman" w:hAnsi="Times New Roman" w:eastAsia="仿宋_GB2312" w:cs="Times New Roman"/>
          <w:sz w:val="32"/>
          <w:szCs w:val="32"/>
          <w:lang w:eastAsia="zh-CN"/>
        </w:rPr>
        <w:t>；</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出口水产种苗集中检疫平台，将国内优质水产苗种出口给国外养殖企业，输出中国水产行业标准</w:t>
      </w:r>
      <w:r>
        <w:rPr>
          <w:rFonts w:hint="default" w:ascii="Times New Roman" w:hAnsi="Times New Roman" w:eastAsia="仿宋_GB2312" w:cs="Times New Roman"/>
          <w:sz w:val="32"/>
          <w:szCs w:val="32"/>
          <w:lang w:eastAsia="zh-CN"/>
        </w:rPr>
        <w:t>；</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参与水产种苗国际贸易，加强水产种苗在监管规则下的全球流通和合作</w:t>
      </w:r>
      <w:r>
        <w:rPr>
          <w:rFonts w:hint="default" w:ascii="Times New Roman" w:hAnsi="Times New Roman" w:eastAsia="仿宋_GB2312" w:cs="Times New Roman"/>
          <w:sz w:val="32"/>
          <w:szCs w:val="32"/>
          <w:lang w:eastAsia="zh-CN"/>
        </w:rPr>
        <w:t>；</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搜集和保留核心水产种群，为相关企业和研究单位提供优良的种源素材</w:t>
      </w:r>
      <w:r>
        <w:rPr>
          <w:rFonts w:hint="default" w:ascii="Times New Roman" w:hAnsi="Times New Roman" w:eastAsia="仿宋_GB2312" w:cs="Times New Roman"/>
          <w:sz w:val="32"/>
          <w:szCs w:val="32"/>
          <w:lang w:eastAsia="zh-CN"/>
        </w:rPr>
        <w:t>；</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提供增殖放流鱼苗等，助力南海渔场生态的恢复。</w:t>
      </w:r>
    </w:p>
    <w:p>
      <w:pPr>
        <w:numPr>
          <w:ilvl w:val="0"/>
          <w:numId w:val="5"/>
        </w:numPr>
        <w:bidi w:val="0"/>
        <w:spacing w:line="578" w:lineRule="exact"/>
        <w:ind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投资规模</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en-US" w:eastAsia="zh-CN"/>
        </w:rPr>
        <w:t>1</w:t>
      </w:r>
      <w:r>
        <w:rPr>
          <w:rFonts w:hint="default" w:ascii="Times New Roman" w:hAnsi="Times New Roman" w:eastAsia="仿宋_GB2312" w:cs="Times New Roman"/>
          <w:sz w:val="32"/>
          <w:szCs w:val="32"/>
        </w:rPr>
        <w:t>亿元。</w:t>
      </w:r>
    </w:p>
    <w:p>
      <w:pPr>
        <w:bidi w:val="0"/>
        <w:spacing w:line="578" w:lineRule="exact"/>
        <w:ind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六、优势条件</w:t>
      </w:r>
    </w:p>
    <w:p>
      <w:pPr>
        <w:numPr>
          <w:ilvl w:val="0"/>
          <w:numId w:val="8"/>
        </w:numPr>
        <w:bidi w:val="0"/>
        <w:spacing w:line="578" w:lineRule="exact"/>
        <w:ind w:left="0" w:leftChars="0" w:firstLine="420" w:firstLineChars="0"/>
        <w:rPr>
          <w:rFonts w:hint="default" w:ascii="Times New Roman" w:hAnsi="Times New Roman" w:eastAsia="楷体_GB2312" w:cs="Times New Roman"/>
          <w:sz w:val="32"/>
          <w:szCs w:val="32"/>
        </w:rPr>
      </w:pPr>
      <w:r>
        <w:rPr>
          <w:rFonts w:hint="default" w:ascii="Times New Roman" w:hAnsi="Times New Roman" w:eastAsia="楷体_GB2312" w:cs="Times New Roman"/>
          <w:sz w:val="32"/>
          <w:szCs w:val="32"/>
        </w:rPr>
        <w:t>区位优势</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三亚地处海南岛最南端，属热带海洋性季风气候，年平均气温25.7°C，全年日照时间2534小时。三亚凭借优越的自然条件</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生产的水产苗种</w:t>
      </w:r>
      <w:r>
        <w:rPr>
          <w:rFonts w:hint="default" w:ascii="Times New Roman" w:hAnsi="Times New Roman" w:eastAsia="仿宋_GB2312" w:cs="Times New Roman"/>
          <w:sz w:val="32"/>
          <w:szCs w:val="32"/>
          <w:lang w:val="en-US" w:eastAsia="zh-CN"/>
        </w:rPr>
        <w:t>投入</w:t>
      </w:r>
      <w:r>
        <w:rPr>
          <w:rFonts w:hint="default" w:ascii="Times New Roman" w:hAnsi="Times New Roman" w:eastAsia="仿宋_GB2312" w:cs="Times New Roman"/>
          <w:sz w:val="32"/>
          <w:szCs w:val="32"/>
        </w:rPr>
        <w:t>市场</w:t>
      </w:r>
      <w:r>
        <w:rPr>
          <w:rFonts w:hint="default" w:ascii="Times New Roman" w:hAnsi="Times New Roman" w:eastAsia="仿宋_GB2312" w:cs="Times New Roman"/>
          <w:sz w:val="32"/>
          <w:szCs w:val="32"/>
          <w:lang w:val="en-US" w:eastAsia="zh-CN"/>
        </w:rPr>
        <w:t>的</w:t>
      </w:r>
      <w:r>
        <w:rPr>
          <w:rFonts w:hint="default" w:ascii="Times New Roman" w:hAnsi="Times New Roman" w:eastAsia="仿宋_GB2312" w:cs="Times New Roman"/>
          <w:sz w:val="32"/>
          <w:szCs w:val="32"/>
        </w:rPr>
        <w:t>供应时间同比陵水早15天，比广东区域提前约80天，比福建区域提前约100天，在海水鱼方面，年产热带海水鱼苗曾占据国内市场的90%以上，可以做到全年培育水产种苗，并专注于反季节水产种苗培育，满足市场需求，已经成为我国水产种业名副其实的“种子硅谷”，是我国水产种业的资源宝库，在国家水产育制种领域具有不可替代的战略地位。</w:t>
      </w:r>
    </w:p>
    <w:p>
      <w:pPr>
        <w:numPr>
          <w:ilvl w:val="0"/>
          <w:numId w:val="8"/>
        </w:numPr>
        <w:bidi w:val="0"/>
        <w:spacing w:line="578" w:lineRule="exact"/>
        <w:ind w:left="0" w:leftChars="0" w:firstLine="420" w:firstLineChars="0"/>
        <w:rPr>
          <w:rFonts w:hint="default" w:ascii="Times New Roman" w:hAnsi="Times New Roman" w:eastAsia="楷体_GB2312" w:cs="Times New Roman"/>
          <w:sz w:val="32"/>
          <w:szCs w:val="32"/>
        </w:rPr>
      </w:pPr>
      <w:r>
        <w:rPr>
          <w:rFonts w:hint="default" w:ascii="Times New Roman" w:hAnsi="Times New Roman" w:eastAsia="楷体_GB2312" w:cs="Times New Roman"/>
          <w:sz w:val="32"/>
          <w:szCs w:val="32"/>
        </w:rPr>
        <w:t>交通优势</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崖州区交通便利，距三亚凤凰机场28公里，西线高速、225国道、粤海铁路和西环高铁穿境而过，随着中心渔港、南山货运港、西环高铁崖州站及旅游铁路南山站等一批重大基础设施的建成，崖州立体交通运输网络体系日趋成熟。崖州区域有三亚</w:t>
      </w:r>
      <w:r>
        <w:rPr>
          <w:rFonts w:hint="default" w:ascii="Times New Roman" w:hAnsi="Times New Roman" w:eastAsia="仿宋_GB2312" w:cs="Times New Roman"/>
          <w:sz w:val="32"/>
          <w:szCs w:val="32"/>
          <w:lang w:val="en-US" w:eastAsia="zh-CN"/>
        </w:rPr>
        <w:t>崖州湾</w:t>
      </w:r>
      <w:r>
        <w:rPr>
          <w:rFonts w:hint="default" w:ascii="Times New Roman" w:hAnsi="Times New Roman" w:eastAsia="仿宋_GB2312" w:cs="Times New Roman"/>
          <w:sz w:val="32"/>
          <w:szCs w:val="32"/>
        </w:rPr>
        <w:t>科技城、中心渔港、南山港区、南山文化旅游区等多个重点项目，产业复合性好，是三亚的资源和能源重地</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也是</w:t>
      </w:r>
      <w:r>
        <w:rPr>
          <w:rFonts w:hint="default" w:ascii="Times New Roman" w:hAnsi="Times New Roman" w:eastAsia="仿宋_GB2312" w:cs="Times New Roman"/>
          <w:sz w:val="32"/>
          <w:szCs w:val="32"/>
        </w:rPr>
        <w:t>三亚产业“西拓”的重要引擎。</w:t>
      </w:r>
    </w:p>
    <w:p>
      <w:pPr>
        <w:numPr>
          <w:ilvl w:val="0"/>
          <w:numId w:val="8"/>
        </w:numPr>
        <w:bidi w:val="0"/>
        <w:spacing w:line="578" w:lineRule="exact"/>
        <w:ind w:left="0" w:leftChars="0" w:firstLine="420" w:firstLineChars="0"/>
        <w:rPr>
          <w:rFonts w:hint="default" w:ascii="Times New Roman" w:hAnsi="Times New Roman" w:eastAsia="楷体_GB2312" w:cs="Times New Roman"/>
          <w:sz w:val="32"/>
          <w:szCs w:val="32"/>
        </w:rPr>
      </w:pPr>
      <w:r>
        <w:rPr>
          <w:rFonts w:hint="default" w:ascii="Times New Roman" w:hAnsi="Times New Roman" w:eastAsia="楷体_GB2312" w:cs="Times New Roman"/>
          <w:sz w:val="32"/>
          <w:szCs w:val="32"/>
        </w:rPr>
        <w:t>资源优势</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崖州区拥有琼南最大的渔港</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崖州中心渔港，截至2020年12月31日，中心渔港累计迎来进港交易渔船约3.19万艘次，卸鱼量约11.68万吨，日均进港卸鱼渔船约25艘次，日均卸鱼量约92.83吨</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高峰</w:t>
      </w:r>
      <w:r>
        <w:rPr>
          <w:rFonts w:hint="default" w:ascii="Times New Roman" w:hAnsi="Times New Roman" w:eastAsia="仿宋_GB2312" w:cs="Times New Roman"/>
          <w:sz w:val="32"/>
          <w:szCs w:val="32"/>
          <w:lang w:val="en-US" w:eastAsia="zh-CN"/>
        </w:rPr>
        <w:t>时期</w:t>
      </w:r>
      <w:r>
        <w:rPr>
          <w:rFonts w:hint="default" w:ascii="Times New Roman" w:hAnsi="Times New Roman" w:eastAsia="仿宋_GB2312" w:cs="Times New Roman"/>
          <w:sz w:val="32"/>
          <w:szCs w:val="32"/>
        </w:rPr>
        <w:t>渔港停靠来自全国各地大小渔船约640艘，日最高卸鱼量达1016吨。</w:t>
      </w:r>
    </w:p>
    <w:p>
      <w:pPr>
        <w:bidi w:val="0"/>
        <w:spacing w:line="578" w:lineRule="exact"/>
        <w:ind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七、效益分析</w:t>
      </w:r>
    </w:p>
    <w:p>
      <w:pPr>
        <w:bidi w:val="0"/>
        <w:spacing w:line="578"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经测算，水产苗种南繁生态产业园项目到正常经营年，每年预计培育鱼苗25亿尾，贝苗35亿粒，可新增销售收入10100万元，扣除相关费用后，年均实现利润总额为3088.8万元。后期随着产业园区各部分产能的不断扩大，项目的参与农户会越来越多，产业化示范带动效果会更加</w:t>
      </w:r>
      <w:r>
        <w:rPr>
          <w:rFonts w:hint="default" w:ascii="Times New Roman" w:hAnsi="Times New Roman" w:eastAsia="仿宋_GB2312" w:cs="Times New Roman"/>
          <w:sz w:val="32"/>
          <w:szCs w:val="32"/>
          <w:lang w:eastAsia="zh-CN"/>
        </w:rPr>
        <w:t>有力</w:t>
      </w:r>
      <w:r>
        <w:rPr>
          <w:rFonts w:hint="default" w:ascii="Times New Roman" w:hAnsi="Times New Roman" w:eastAsia="仿宋_GB2312" w:cs="Times New Roman"/>
          <w:sz w:val="32"/>
          <w:szCs w:val="32"/>
        </w:rPr>
        <w:t>。同时，通过本项目的建设，将使三亚市崖州区水产种业的生产、加工、物流等多个方面得到极大的发展，并带动其他特色产品产业的发展，产生丰厚的间接经济效益。</w:t>
      </w:r>
    </w:p>
    <w:p>
      <w:pPr>
        <w:bidi w:val="0"/>
        <w:spacing w:line="578" w:lineRule="exact"/>
        <w:ind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八、</w:t>
      </w:r>
      <w:r>
        <w:rPr>
          <w:rFonts w:hint="eastAsia" w:ascii="Times New Roman" w:hAnsi="Times New Roman" w:eastAsia="黑体" w:cs="Times New Roman"/>
          <w:sz w:val="32"/>
          <w:szCs w:val="32"/>
          <w:lang w:eastAsia="zh-CN"/>
        </w:rPr>
        <w:t>合作模式</w:t>
      </w:r>
    </w:p>
    <w:p>
      <w:pPr>
        <w:bidi w:val="0"/>
        <w:spacing w:line="578" w:lineRule="exact"/>
        <w:ind w:firstLine="640" w:firstLineChars="200"/>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rPr>
        <w:t>企业以租赁、</w:t>
      </w:r>
      <w:r>
        <w:rPr>
          <w:rFonts w:hint="default" w:ascii="Times New Roman" w:hAnsi="Times New Roman" w:eastAsia="仿宋_GB2312" w:cs="Times New Roman"/>
          <w:sz w:val="32"/>
          <w:szCs w:val="32"/>
          <w:lang w:val="en-US" w:eastAsia="zh-CN"/>
        </w:rPr>
        <w:t>技术合作、投资等方式合作。</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九、</w:t>
      </w:r>
      <w:r>
        <w:rPr>
          <w:rFonts w:hint="default" w:ascii="Times New Roman" w:hAnsi="Times New Roman" w:eastAsia="黑体" w:cs="Times New Roman"/>
          <w:sz w:val="32"/>
          <w:szCs w:val="32"/>
        </w:rPr>
        <w:t>联系人和联系方式</w:t>
      </w:r>
    </w:p>
    <w:p>
      <w:pPr>
        <w:keepNext w:val="0"/>
        <w:keepLines w:val="0"/>
        <w:pageBreakBefore w:val="0"/>
        <w:widowControl w:val="0"/>
        <w:kinsoku/>
        <w:wordWrap/>
        <w:overflowPunct/>
        <w:topLinePunct w:val="0"/>
        <w:autoSpaceDE/>
        <w:autoSpaceDN/>
        <w:bidi w:val="0"/>
        <w:adjustRightInd/>
        <w:snapToGrid/>
        <w:spacing w:line="540" w:lineRule="exact"/>
        <w:ind w:left="1918" w:leftChars="304" w:hanging="1280" w:hangingChars="4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招商单位：三亚崖州湾农渔业发展有限公司</w:t>
      </w:r>
    </w:p>
    <w:p>
      <w:pPr>
        <w:keepNext w:val="0"/>
        <w:keepLines w:val="0"/>
        <w:pageBreakBefore w:val="0"/>
        <w:widowControl w:val="0"/>
        <w:kinsoku/>
        <w:wordWrap/>
        <w:overflowPunct/>
        <w:topLinePunct w:val="0"/>
        <w:autoSpaceDE/>
        <w:autoSpaceDN/>
        <w:bidi w:val="0"/>
        <w:adjustRightInd/>
        <w:snapToGrid/>
        <w:spacing w:line="540" w:lineRule="exact"/>
        <w:ind w:left="1918" w:leftChars="304" w:hanging="1280" w:hangingChars="4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招商专员：冯玉勇 招商总监</w:t>
      </w:r>
    </w:p>
    <w:p>
      <w:pPr>
        <w:keepNext w:val="0"/>
        <w:keepLines w:val="0"/>
        <w:pageBreakBefore w:val="0"/>
        <w:widowControl w:val="0"/>
        <w:kinsoku/>
        <w:wordWrap/>
        <w:overflowPunct/>
        <w:topLinePunct w:val="0"/>
        <w:autoSpaceDE/>
        <w:autoSpaceDN/>
        <w:bidi w:val="0"/>
        <w:adjustRightInd/>
        <w:snapToGrid/>
        <w:spacing w:line="540" w:lineRule="exact"/>
        <w:ind w:left="1918" w:leftChars="304" w:hanging="1280" w:hangingChars="4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招商热线：0898-88759511</w:t>
      </w:r>
    </w:p>
    <w:p>
      <w:pPr>
        <w:keepNext w:val="0"/>
        <w:keepLines w:val="0"/>
        <w:pageBreakBefore w:val="0"/>
        <w:widowControl w:val="0"/>
        <w:kinsoku/>
        <w:wordWrap/>
        <w:overflowPunct/>
        <w:topLinePunct w:val="0"/>
        <w:autoSpaceDE/>
        <w:autoSpaceDN/>
        <w:bidi w:val="0"/>
        <w:adjustRightInd/>
        <w:snapToGrid/>
        <w:spacing w:line="540" w:lineRule="exact"/>
        <w:ind w:left="1923" w:leftChars="304" w:hanging="1285" w:hangingChars="400"/>
        <w:jc w:val="both"/>
        <w:textAlignment w:val="auto"/>
        <w:rPr>
          <w:rFonts w:hint="default" w:ascii="Times New Roman" w:hAnsi="Times New Roman" w:eastAsia="仿宋_GB2312" w:cs="Times New Roman"/>
          <w:color w:val="FF0000"/>
          <w:szCs w:val="32"/>
          <w:lang w:val="en-US" w:eastAsia="zh-CN"/>
        </w:rPr>
      </w:pPr>
      <w:r>
        <w:rPr>
          <w:rFonts w:hint="default" w:ascii="Times New Roman" w:hAnsi="Times New Roman" w:eastAsia="仿宋_GB2312" w:cs="Times New Roman"/>
          <w:b/>
          <w:bCs/>
          <w:color w:val="FF0000"/>
          <w:sz w:val="32"/>
          <w:szCs w:val="32"/>
          <w:lang w:eastAsia="zh-CN"/>
        </w:rPr>
        <w:drawing>
          <wp:anchor distT="0" distB="0" distL="114300" distR="114300" simplePos="0" relativeHeight="251691008" behindDoc="0" locked="0" layoutInCell="1" allowOverlap="1">
            <wp:simplePos x="0" y="0"/>
            <wp:positionH relativeFrom="column">
              <wp:posOffset>1859280</wp:posOffset>
            </wp:positionH>
            <wp:positionV relativeFrom="paragraph">
              <wp:posOffset>464185</wp:posOffset>
            </wp:positionV>
            <wp:extent cx="2056130" cy="2056130"/>
            <wp:effectExtent l="0" t="0" r="1270" b="1270"/>
            <wp:wrapTopAndBottom/>
            <wp:docPr id="10" name="图片 10" descr="4d1d332f49f064251b66ed414a1b4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d1d332f49f064251b66ed414a1b4bf"/>
                    <pic:cNvPicPr>
                      <a:picLocks noChangeAspect="1"/>
                    </pic:cNvPicPr>
                  </pic:nvPicPr>
                  <pic:blipFill>
                    <a:blip r:embed="rId14"/>
                    <a:stretch>
                      <a:fillRect/>
                    </a:stretch>
                  </pic:blipFill>
                  <pic:spPr>
                    <a:xfrm>
                      <a:off x="0" y="0"/>
                      <a:ext cx="2056130" cy="2056130"/>
                    </a:xfrm>
                    <a:prstGeom prst="rect">
                      <a:avLst/>
                    </a:prstGeom>
                  </pic:spPr>
                </pic:pic>
              </a:graphicData>
            </a:graphic>
          </wp:anchor>
        </w:drawing>
      </w:r>
      <w:r>
        <w:rPr>
          <w:rFonts w:hint="default" w:ascii="Times New Roman" w:hAnsi="Times New Roman" w:eastAsia="仿宋_GB2312" w:cs="Times New Roman"/>
          <w:sz w:val="32"/>
          <w:szCs w:val="32"/>
        </w:rPr>
        <w:t>手机号码：17789891799</w:t>
      </w:r>
      <w:bookmarkEnd w:id="1"/>
      <w:bookmarkEnd w:id="2"/>
      <w:bookmarkEnd w:id="3"/>
      <w:bookmarkEnd w:id="4"/>
      <w:bookmarkEnd w:id="5"/>
      <w:bookmarkEnd w:id="6"/>
      <w:bookmarkEnd w:id="7"/>
    </w:p>
    <w:sectPr>
      <w:footerReference r:id="rId3" w:type="default"/>
      <w:pgSz w:w="11906" w:h="16838"/>
      <w:pgMar w:top="2098" w:right="1474" w:bottom="1984" w:left="1587" w:header="851" w:footer="992" w:gutter="0"/>
      <w:pgNumType w:fmt="decimal" w:start="1"/>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12F13EB-7AB8-45E6-906C-14360F4BCA41}"/>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altName w:val="黑体"/>
    <w:panose1 w:val="02000000000000000000"/>
    <w:charset w:val="86"/>
    <w:family w:val="script"/>
    <w:pitch w:val="default"/>
    <w:sig w:usb0="00000000" w:usb1="00000000" w:usb2="00000012" w:usb3="00000000" w:csb0="00040001" w:csb1="00000000"/>
    <w:embedRegular r:id="rId2" w:fontKey="{5283D79A-4350-4659-BE6E-45DAD131C142}"/>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embedRegular r:id="rId3" w:fontKey="{C015F464-A981-4A94-B7C1-630E11BDE34E}"/>
  </w:font>
  <w:font w:name="楷体_GB2312">
    <w:altName w:val="楷体"/>
    <w:panose1 w:val="02010609030101010101"/>
    <w:charset w:val="86"/>
    <w:family w:val="modern"/>
    <w:pitch w:val="default"/>
    <w:sig w:usb0="00000000" w:usb1="00000000" w:usb2="00000000" w:usb3="00000000" w:csb0="00040000" w:csb1="00000000"/>
    <w:embedRegular r:id="rId4" w:fontKey="{459607FA-1532-4B5F-94CC-A12816A396AA}"/>
  </w:font>
  <w:font w:name="等线 Light">
    <w:panose1 w:val="02010600030101010101"/>
    <w:charset w:val="86"/>
    <w:family w:val="auto"/>
    <w:pitch w:val="default"/>
    <w:sig w:usb0="A00002BF" w:usb1="38CF7CFA" w:usb2="00000016" w:usb3="00000000" w:csb0="0004000F" w:csb1="00000000"/>
  </w:font>
  <w:font w:name="方正小标宋_GBK">
    <w:altName w:val="微软雅黑"/>
    <w:panose1 w:val="02000000000000000000"/>
    <w:charset w:val="86"/>
    <w:family w:val="script"/>
    <w:pitch w:val="default"/>
    <w:sig w:usb0="00000000" w:usb1="00000000" w:usb2="00000000" w:usb3="00000000" w:csb0="00040000" w:csb1="00000000"/>
    <w:embedRegular r:id="rId5" w:fontKey="{CFA4EFC1-185F-4B0D-BC39-B73CE7651AF1}"/>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929640" cy="41910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929640" cy="419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eastAsia" w:asciiTheme="minorEastAsia" w:hAnsiTheme="minorEastAsia" w:cstheme="minorEastAsia"/>
                              <w:sz w:val="28"/>
                              <w:szCs w:val="28"/>
                            </w:rPr>
                          </w:pPr>
                          <w:r>
                            <w:rPr>
                              <w:rFonts w:hint="eastAsia" w:asciiTheme="minorEastAsia" w:hAnsiTheme="minorEastAsia" w:cstheme="minorEastAsia"/>
                              <w:sz w:val="28"/>
                              <w:szCs w:val="28"/>
                            </w:rPr>
                            <w:t xml:space="preserve">— </w:t>
                          </w: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 PAGE  \* MERGEFORMAT </w:instrText>
                          </w:r>
                          <w:r>
                            <w:rPr>
                              <w:rFonts w:hint="eastAsia" w:asciiTheme="minorEastAsia" w:hAnsiTheme="minorEastAsia" w:cstheme="minorEastAsia"/>
                              <w:sz w:val="28"/>
                              <w:szCs w:val="28"/>
                            </w:rPr>
                            <w:fldChar w:fldCharType="separate"/>
                          </w:r>
                          <w:r>
                            <w:rPr>
                              <w:rFonts w:hint="eastAsia" w:asciiTheme="minorEastAsia" w:hAnsiTheme="minorEastAsia" w:cstheme="minorEastAsia"/>
                              <w:sz w:val="28"/>
                              <w:szCs w:val="28"/>
                            </w:rPr>
                            <w:t>1</w:t>
                          </w:r>
                          <w:r>
                            <w:rPr>
                              <w:rFonts w:hint="eastAsia" w:asciiTheme="minorEastAsia" w:hAnsiTheme="minorEastAsia" w:cstheme="minorEastAsia"/>
                              <w:sz w:val="28"/>
                              <w:szCs w:val="28"/>
                            </w:rPr>
                            <w:fldChar w:fldCharType="end"/>
                          </w:r>
                          <w:r>
                            <w:rPr>
                              <w:rFonts w:hint="eastAsia" w:asciiTheme="minorEastAsia" w:hAnsiTheme="minorEastAsia" w:cstheme="minorEastAsia"/>
                              <w:sz w:val="28"/>
                              <w:szCs w:val="28"/>
                            </w:rPr>
                            <w:t xml:space="preserve"> —</w:t>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33pt;width:73.2pt;mso-position-horizontal:center;mso-position-horizontal-relative:margin;z-index:251660288;mso-width-relative:page;mso-height-relative:page;" filled="f" stroked="f" coordsize="21600,21600" o:gfxdata="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0XSIb0wAAAAQBAAAPAAAAAAAAAAEAIAAAACIAAABkcnMvZG93bnJldi54&#10;bWxQSwECFAAUAAAACACHTuJAlBSYmTgCAABjBAAADgAAAAAAAAABACAAAAAiAQAAZHJzL2Uyb0Rv&#10;Yy54bWxQSwUGAAAAAAYABgBZAQAAzAUAAAAA&#10;">
              <v:fill on="f" focussize="0,0"/>
              <v:stroke on="f" weight="0.5pt"/>
              <v:imagedata o:title=""/>
              <o:lock v:ext="edit" aspectratio="f"/>
              <v:textbox inset="0mm,0mm,0mm,0mm">
                <w:txbxContent>
                  <w:p>
                    <w:pPr>
                      <w:pStyle w:val="13"/>
                      <w:rPr>
                        <w:rFonts w:hint="eastAsia" w:asciiTheme="minorEastAsia" w:hAnsiTheme="minorEastAsia" w:cstheme="minorEastAsia"/>
                        <w:sz w:val="28"/>
                        <w:szCs w:val="28"/>
                      </w:rPr>
                    </w:pPr>
                    <w:r>
                      <w:rPr>
                        <w:rFonts w:hint="eastAsia" w:asciiTheme="minorEastAsia" w:hAnsiTheme="minorEastAsia" w:cstheme="minorEastAsia"/>
                        <w:sz w:val="28"/>
                        <w:szCs w:val="28"/>
                      </w:rPr>
                      <w:t xml:space="preserve">— </w:t>
                    </w: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 PAGE  \* MERGEFORMAT </w:instrText>
                    </w:r>
                    <w:r>
                      <w:rPr>
                        <w:rFonts w:hint="eastAsia" w:asciiTheme="minorEastAsia" w:hAnsiTheme="minorEastAsia" w:cstheme="minorEastAsia"/>
                        <w:sz w:val="28"/>
                        <w:szCs w:val="28"/>
                      </w:rPr>
                      <w:fldChar w:fldCharType="separate"/>
                    </w:r>
                    <w:r>
                      <w:rPr>
                        <w:rFonts w:hint="eastAsia" w:asciiTheme="minorEastAsia" w:hAnsiTheme="minorEastAsia" w:cstheme="minorEastAsia"/>
                        <w:sz w:val="28"/>
                        <w:szCs w:val="28"/>
                      </w:rPr>
                      <w:t>1</w:t>
                    </w:r>
                    <w:r>
                      <w:rPr>
                        <w:rFonts w:hint="eastAsia" w:asciiTheme="minorEastAsia" w:hAnsiTheme="minorEastAsia" w:cstheme="minorEastAsia"/>
                        <w:sz w:val="28"/>
                        <w:szCs w:val="28"/>
                      </w:rPr>
                      <w:fldChar w:fldCharType="end"/>
                    </w:r>
                    <w:r>
                      <w:rPr>
                        <w:rFonts w:hint="eastAsia" w:asciiTheme="minorEastAsia" w:hAnsiTheme="minorEastAsia" w:cstheme="minorEastAsia"/>
                        <w:sz w:val="28"/>
                        <w:szCs w:val="28"/>
                      </w:rPr>
                      <w:t xml:space="preserve"> —</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-147955</wp:posOffset>
              </wp:positionV>
              <wp:extent cx="224790" cy="32512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22479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asciiTheme="minorEastAsia" w:hAnsiTheme="minorEastAsia" w:cstheme="minorEastAsia"/>
                              <w:sz w:val="22"/>
                              <w:szCs w:val="32"/>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11.65pt;height:25.6pt;width:17.7pt;mso-position-horizontal:outside;mso-position-horizontal-relative:margin;z-index:251659264;mso-width-relative:page;mso-height-relative:page;" filled="f" stroked="f" coordsize="21600,21600" o:gfxdata="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mpZoT1gAAAAYBAAAPAAAAAAAAAAEAIAAAACIAAABkcnMvZG93bnJldi54bWxQ&#10;SwECFAAUAAAACACHTuJATpqkJDICAABXBAAADgAAAAAAAAABACAAAAAlAQAAZHJzL2Uyb0RvYy54&#10;bWxQSwUGAAAAAAYABgBZAQAAyQUAAAAA&#10;">
              <v:fill on="f" focussize="0,0"/>
              <v:stroke on="f" weight="0.5pt"/>
              <v:imagedata o:title=""/>
              <o:lock v:ext="edit" aspectratio="f"/>
              <v:textbox inset="0mm,0mm,0mm,0mm">
                <w:txbxContent>
                  <w:p>
                    <w:pPr>
                      <w:pStyle w:val="13"/>
                      <w:rPr>
                        <w:rFonts w:asciiTheme="minorEastAsia" w:hAnsiTheme="minorEastAsia" w:cstheme="minorEastAsia"/>
                        <w:sz w:val="22"/>
                        <w:szCs w:val="32"/>
                      </w:rPr>
                    </w:pP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F17D87"/>
    <w:multiLevelType w:val="singleLevel"/>
    <w:tmpl w:val="8CF17D87"/>
    <w:lvl w:ilvl="0" w:tentative="0">
      <w:start w:val="1"/>
      <w:numFmt w:val="chineseCounting"/>
      <w:suff w:val="nothing"/>
      <w:lvlText w:val="（%1）"/>
      <w:lvlJc w:val="left"/>
      <w:pPr>
        <w:ind w:left="0" w:firstLine="420"/>
      </w:pPr>
      <w:rPr>
        <w:rFonts w:hint="eastAsia"/>
      </w:rPr>
    </w:lvl>
  </w:abstractNum>
  <w:abstractNum w:abstractNumId="1">
    <w:nsid w:val="A518D1B6"/>
    <w:multiLevelType w:val="singleLevel"/>
    <w:tmpl w:val="A518D1B6"/>
    <w:lvl w:ilvl="0" w:tentative="0">
      <w:start w:val="1"/>
      <w:numFmt w:val="chineseCounting"/>
      <w:suff w:val="nothing"/>
      <w:lvlText w:val="%1、"/>
      <w:lvlJc w:val="left"/>
      <w:rPr>
        <w:rFonts w:hint="eastAsia"/>
      </w:rPr>
    </w:lvl>
  </w:abstractNum>
  <w:abstractNum w:abstractNumId="2">
    <w:nsid w:val="C10FBC20"/>
    <w:multiLevelType w:val="singleLevel"/>
    <w:tmpl w:val="C10FBC20"/>
    <w:lvl w:ilvl="0" w:tentative="0">
      <w:start w:val="9"/>
      <w:numFmt w:val="chineseCounting"/>
      <w:suff w:val="nothing"/>
      <w:lvlText w:val="%1、"/>
      <w:lvlJc w:val="left"/>
      <w:rPr>
        <w:rFonts w:hint="eastAsia"/>
      </w:rPr>
    </w:lvl>
  </w:abstractNum>
  <w:abstractNum w:abstractNumId="3">
    <w:nsid w:val="D7EE6A5F"/>
    <w:multiLevelType w:val="singleLevel"/>
    <w:tmpl w:val="D7EE6A5F"/>
    <w:lvl w:ilvl="0" w:tentative="0">
      <w:start w:val="2"/>
      <w:numFmt w:val="chineseCounting"/>
      <w:suff w:val="nothing"/>
      <w:lvlText w:val="%1、"/>
      <w:lvlJc w:val="left"/>
      <w:rPr>
        <w:rFonts w:hint="eastAsia"/>
      </w:rPr>
    </w:lvl>
  </w:abstractNum>
  <w:abstractNum w:abstractNumId="4">
    <w:nsid w:val="DECC8F01"/>
    <w:multiLevelType w:val="singleLevel"/>
    <w:tmpl w:val="DECC8F01"/>
    <w:lvl w:ilvl="0" w:tentative="0">
      <w:start w:val="5"/>
      <w:numFmt w:val="chineseCounting"/>
      <w:suff w:val="nothing"/>
      <w:lvlText w:val="%1、"/>
      <w:lvlJc w:val="left"/>
      <w:rPr>
        <w:rFonts w:hint="eastAsia"/>
      </w:rPr>
    </w:lvl>
  </w:abstractNum>
  <w:abstractNum w:abstractNumId="5">
    <w:nsid w:val="26FE237F"/>
    <w:multiLevelType w:val="multilevel"/>
    <w:tmpl w:val="26FE237F"/>
    <w:lvl w:ilvl="0" w:tentative="0">
      <w:start w:val="1"/>
      <w:numFmt w:val="decimal"/>
      <w:lvlText w:val="%1."/>
      <w:lvlJc w:val="left"/>
      <w:pPr>
        <w:ind w:left="425" w:hanging="425"/>
      </w:pPr>
      <w:rPr>
        <w:rFonts w:hint="eastAsia"/>
      </w:rPr>
    </w:lvl>
    <w:lvl w:ilvl="1" w:tentative="0">
      <w:start w:val="1"/>
      <w:numFmt w:val="decimal"/>
      <w:pStyle w:val="3"/>
      <w:lvlText w:val="%1.%2."/>
      <w:lvlJc w:val="left"/>
      <w:pPr>
        <w:ind w:left="567" w:hanging="567"/>
      </w:pPr>
      <w:rPr>
        <w:rFonts w:hint="eastAsia"/>
      </w:rPr>
    </w:lvl>
    <w:lvl w:ilvl="2" w:tentative="0">
      <w:start w:val="1"/>
      <w:numFmt w:val="decimal"/>
      <w:lvlText w:val="%1.%2.%3."/>
      <w:lvlJc w:val="left"/>
      <w:pPr>
        <w:ind w:left="3119" w:hanging="709"/>
      </w:pPr>
      <w:rPr>
        <w:rFonts w:hint="eastAsia"/>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6">
    <w:nsid w:val="6DD13BAA"/>
    <w:multiLevelType w:val="singleLevel"/>
    <w:tmpl w:val="6DD13BAA"/>
    <w:lvl w:ilvl="0" w:tentative="0">
      <w:start w:val="9"/>
      <w:numFmt w:val="chineseCounting"/>
      <w:suff w:val="nothing"/>
      <w:lvlText w:val="%1、"/>
      <w:lvlJc w:val="left"/>
      <w:rPr>
        <w:rFonts w:hint="eastAsia"/>
      </w:rPr>
    </w:lvl>
  </w:abstractNum>
  <w:abstractNum w:abstractNumId="7">
    <w:nsid w:val="7F469E2A"/>
    <w:multiLevelType w:val="singleLevel"/>
    <w:tmpl w:val="7F469E2A"/>
    <w:lvl w:ilvl="0" w:tentative="0">
      <w:start w:val="1"/>
      <w:numFmt w:val="chineseCounting"/>
      <w:suff w:val="nothing"/>
      <w:lvlText w:val="%1、"/>
      <w:lvlJc w:val="left"/>
      <w:rPr>
        <w:rFonts w:hint="eastAsia"/>
      </w:rPr>
    </w:lvl>
  </w:abstractNum>
  <w:num w:numId="1">
    <w:abstractNumId w:val="5"/>
  </w:num>
  <w:num w:numId="2">
    <w:abstractNumId w:val="6"/>
  </w:num>
  <w:num w:numId="3">
    <w:abstractNumId w:val="3"/>
  </w:num>
  <w:num w:numId="4">
    <w:abstractNumId w:val="7"/>
  </w:num>
  <w:num w:numId="5">
    <w:abstractNumId w:val="4"/>
  </w:num>
  <w:num w:numId="6">
    <w:abstractNumId w:val="2"/>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hiNDQyMWU3OTQzZmQ5NTg0NGM4MWFjNDVmN2YxMjEifQ=="/>
  </w:docVars>
  <w:rsids>
    <w:rsidRoot w:val="000602AD"/>
    <w:rsid w:val="0002395C"/>
    <w:rsid w:val="00031AC5"/>
    <w:rsid w:val="000602AD"/>
    <w:rsid w:val="000707ED"/>
    <w:rsid w:val="000D2392"/>
    <w:rsid w:val="00123EA8"/>
    <w:rsid w:val="001B0AEC"/>
    <w:rsid w:val="001B76A6"/>
    <w:rsid w:val="00215C08"/>
    <w:rsid w:val="002339E4"/>
    <w:rsid w:val="00277ACA"/>
    <w:rsid w:val="002931EC"/>
    <w:rsid w:val="002B5F6E"/>
    <w:rsid w:val="002D7916"/>
    <w:rsid w:val="0030307C"/>
    <w:rsid w:val="00333DC6"/>
    <w:rsid w:val="0038613C"/>
    <w:rsid w:val="003A1134"/>
    <w:rsid w:val="003A7F4C"/>
    <w:rsid w:val="003C0DF2"/>
    <w:rsid w:val="003C2AE4"/>
    <w:rsid w:val="003D1991"/>
    <w:rsid w:val="003D252F"/>
    <w:rsid w:val="003F2B45"/>
    <w:rsid w:val="003F789D"/>
    <w:rsid w:val="00406CB9"/>
    <w:rsid w:val="004265A3"/>
    <w:rsid w:val="0049369B"/>
    <w:rsid w:val="004E616D"/>
    <w:rsid w:val="004E69F8"/>
    <w:rsid w:val="004F0D71"/>
    <w:rsid w:val="00501D34"/>
    <w:rsid w:val="00517BDF"/>
    <w:rsid w:val="00520491"/>
    <w:rsid w:val="005316CB"/>
    <w:rsid w:val="00575361"/>
    <w:rsid w:val="0057710B"/>
    <w:rsid w:val="005836F5"/>
    <w:rsid w:val="005916CE"/>
    <w:rsid w:val="005D5A9E"/>
    <w:rsid w:val="005E2322"/>
    <w:rsid w:val="005E57F4"/>
    <w:rsid w:val="006145FE"/>
    <w:rsid w:val="00662308"/>
    <w:rsid w:val="006D0CE9"/>
    <w:rsid w:val="006F47AA"/>
    <w:rsid w:val="00730E2D"/>
    <w:rsid w:val="00760849"/>
    <w:rsid w:val="00781AB5"/>
    <w:rsid w:val="007E2EF7"/>
    <w:rsid w:val="007F004F"/>
    <w:rsid w:val="007F4EBF"/>
    <w:rsid w:val="00804E28"/>
    <w:rsid w:val="008D522C"/>
    <w:rsid w:val="00972A6F"/>
    <w:rsid w:val="009D3CA4"/>
    <w:rsid w:val="00A130B5"/>
    <w:rsid w:val="00A13B93"/>
    <w:rsid w:val="00A504E4"/>
    <w:rsid w:val="00AB26EF"/>
    <w:rsid w:val="00B1075C"/>
    <w:rsid w:val="00B53DC8"/>
    <w:rsid w:val="00B61179"/>
    <w:rsid w:val="00B6154F"/>
    <w:rsid w:val="00B7690F"/>
    <w:rsid w:val="00BA63A2"/>
    <w:rsid w:val="00BB6694"/>
    <w:rsid w:val="00BF441B"/>
    <w:rsid w:val="00C17D4C"/>
    <w:rsid w:val="00CA6354"/>
    <w:rsid w:val="00D2103E"/>
    <w:rsid w:val="00DC6D34"/>
    <w:rsid w:val="00DF3ECD"/>
    <w:rsid w:val="00DF683D"/>
    <w:rsid w:val="00E26FF1"/>
    <w:rsid w:val="00E52E4B"/>
    <w:rsid w:val="00E864C2"/>
    <w:rsid w:val="00EB7C24"/>
    <w:rsid w:val="00F06077"/>
    <w:rsid w:val="00F314A6"/>
    <w:rsid w:val="00F32B83"/>
    <w:rsid w:val="00F36D69"/>
    <w:rsid w:val="00F73E0B"/>
    <w:rsid w:val="00F74F52"/>
    <w:rsid w:val="00FA023A"/>
    <w:rsid w:val="00FA0AE8"/>
    <w:rsid w:val="00FB127F"/>
    <w:rsid w:val="00FE1942"/>
    <w:rsid w:val="00FF0E03"/>
    <w:rsid w:val="010765AB"/>
    <w:rsid w:val="010F48F2"/>
    <w:rsid w:val="010F4AB6"/>
    <w:rsid w:val="01197B8A"/>
    <w:rsid w:val="0124747C"/>
    <w:rsid w:val="0134755F"/>
    <w:rsid w:val="013A29FE"/>
    <w:rsid w:val="01452B1D"/>
    <w:rsid w:val="014A7C57"/>
    <w:rsid w:val="015046E3"/>
    <w:rsid w:val="01541EA9"/>
    <w:rsid w:val="015476DB"/>
    <w:rsid w:val="015E6237"/>
    <w:rsid w:val="01611B64"/>
    <w:rsid w:val="0164785B"/>
    <w:rsid w:val="016A7234"/>
    <w:rsid w:val="01703E3E"/>
    <w:rsid w:val="017C4E3A"/>
    <w:rsid w:val="018F2A41"/>
    <w:rsid w:val="01934E31"/>
    <w:rsid w:val="01A85250"/>
    <w:rsid w:val="01B70B0C"/>
    <w:rsid w:val="01BA22B8"/>
    <w:rsid w:val="01CA7639"/>
    <w:rsid w:val="01CC7EBE"/>
    <w:rsid w:val="01D91895"/>
    <w:rsid w:val="01E303F1"/>
    <w:rsid w:val="01E55EBE"/>
    <w:rsid w:val="01E730A7"/>
    <w:rsid w:val="01ED7E75"/>
    <w:rsid w:val="01F23341"/>
    <w:rsid w:val="01F246B9"/>
    <w:rsid w:val="01F8444A"/>
    <w:rsid w:val="02000900"/>
    <w:rsid w:val="020D728E"/>
    <w:rsid w:val="02240AA8"/>
    <w:rsid w:val="02266DD1"/>
    <w:rsid w:val="022976FF"/>
    <w:rsid w:val="022C4A35"/>
    <w:rsid w:val="023976A3"/>
    <w:rsid w:val="023B17BB"/>
    <w:rsid w:val="02447B02"/>
    <w:rsid w:val="024829CB"/>
    <w:rsid w:val="024A6667"/>
    <w:rsid w:val="024B2AEB"/>
    <w:rsid w:val="024C0DD3"/>
    <w:rsid w:val="024E73C1"/>
    <w:rsid w:val="02535DA2"/>
    <w:rsid w:val="027301DB"/>
    <w:rsid w:val="027305F4"/>
    <w:rsid w:val="02765728"/>
    <w:rsid w:val="027E647B"/>
    <w:rsid w:val="028129C3"/>
    <w:rsid w:val="029561B7"/>
    <w:rsid w:val="02A97830"/>
    <w:rsid w:val="02B20860"/>
    <w:rsid w:val="02B24DA0"/>
    <w:rsid w:val="02B313FF"/>
    <w:rsid w:val="02B315C3"/>
    <w:rsid w:val="02B34AD2"/>
    <w:rsid w:val="02BA6BA7"/>
    <w:rsid w:val="02BD04CB"/>
    <w:rsid w:val="02BD6C92"/>
    <w:rsid w:val="02C25C23"/>
    <w:rsid w:val="02D52AF4"/>
    <w:rsid w:val="02DA6184"/>
    <w:rsid w:val="02DB6D23"/>
    <w:rsid w:val="02DE3BCB"/>
    <w:rsid w:val="02E66FBD"/>
    <w:rsid w:val="02E910D4"/>
    <w:rsid w:val="02EC75E1"/>
    <w:rsid w:val="02EE4FCD"/>
    <w:rsid w:val="02F41532"/>
    <w:rsid w:val="02FD0253"/>
    <w:rsid w:val="03023F58"/>
    <w:rsid w:val="03027F1A"/>
    <w:rsid w:val="030342BE"/>
    <w:rsid w:val="03051229"/>
    <w:rsid w:val="0306659A"/>
    <w:rsid w:val="03076F74"/>
    <w:rsid w:val="031A5D45"/>
    <w:rsid w:val="031B62B7"/>
    <w:rsid w:val="03287212"/>
    <w:rsid w:val="03290669"/>
    <w:rsid w:val="032E5B99"/>
    <w:rsid w:val="03304A9D"/>
    <w:rsid w:val="033145AA"/>
    <w:rsid w:val="03361A41"/>
    <w:rsid w:val="033A4890"/>
    <w:rsid w:val="033B7574"/>
    <w:rsid w:val="03402E88"/>
    <w:rsid w:val="034445B5"/>
    <w:rsid w:val="03451AAA"/>
    <w:rsid w:val="03457714"/>
    <w:rsid w:val="034A4531"/>
    <w:rsid w:val="03500937"/>
    <w:rsid w:val="03566FAD"/>
    <w:rsid w:val="035D1175"/>
    <w:rsid w:val="03622291"/>
    <w:rsid w:val="03632FF4"/>
    <w:rsid w:val="03636E84"/>
    <w:rsid w:val="03663DA8"/>
    <w:rsid w:val="0371289F"/>
    <w:rsid w:val="03793528"/>
    <w:rsid w:val="03810CCF"/>
    <w:rsid w:val="03852992"/>
    <w:rsid w:val="038D1CCC"/>
    <w:rsid w:val="03941990"/>
    <w:rsid w:val="03AD10E5"/>
    <w:rsid w:val="03AD1C84"/>
    <w:rsid w:val="03B5144B"/>
    <w:rsid w:val="03B85C30"/>
    <w:rsid w:val="03BD5AE4"/>
    <w:rsid w:val="03BE5EC9"/>
    <w:rsid w:val="03C36E72"/>
    <w:rsid w:val="03C77256"/>
    <w:rsid w:val="03CD345C"/>
    <w:rsid w:val="03E44845"/>
    <w:rsid w:val="03EF0F75"/>
    <w:rsid w:val="03F00C8B"/>
    <w:rsid w:val="03F1316B"/>
    <w:rsid w:val="03FC771D"/>
    <w:rsid w:val="040105CD"/>
    <w:rsid w:val="040177F9"/>
    <w:rsid w:val="04062E89"/>
    <w:rsid w:val="040D1A80"/>
    <w:rsid w:val="04135A00"/>
    <w:rsid w:val="04166B3C"/>
    <w:rsid w:val="04190A8F"/>
    <w:rsid w:val="041D4120"/>
    <w:rsid w:val="041D42E4"/>
    <w:rsid w:val="04293DD9"/>
    <w:rsid w:val="04294F58"/>
    <w:rsid w:val="042F1187"/>
    <w:rsid w:val="0432329F"/>
    <w:rsid w:val="04375187"/>
    <w:rsid w:val="043824F2"/>
    <w:rsid w:val="04397422"/>
    <w:rsid w:val="043B22A7"/>
    <w:rsid w:val="043C2B5E"/>
    <w:rsid w:val="043C2D23"/>
    <w:rsid w:val="0445187F"/>
    <w:rsid w:val="0446241E"/>
    <w:rsid w:val="0458764A"/>
    <w:rsid w:val="04640636"/>
    <w:rsid w:val="046823DA"/>
    <w:rsid w:val="046F7A99"/>
    <w:rsid w:val="04860FD8"/>
    <w:rsid w:val="048D65BC"/>
    <w:rsid w:val="048E5AC6"/>
    <w:rsid w:val="048F7B35"/>
    <w:rsid w:val="048F7CF9"/>
    <w:rsid w:val="04901897"/>
    <w:rsid w:val="04A930A7"/>
    <w:rsid w:val="04AE6738"/>
    <w:rsid w:val="04AE7B23"/>
    <w:rsid w:val="04BB7424"/>
    <w:rsid w:val="04BC6A0F"/>
    <w:rsid w:val="04C52DB3"/>
    <w:rsid w:val="04C840A8"/>
    <w:rsid w:val="04D13876"/>
    <w:rsid w:val="04D74871"/>
    <w:rsid w:val="04DF2D7C"/>
    <w:rsid w:val="04E14131"/>
    <w:rsid w:val="04E1656E"/>
    <w:rsid w:val="04F528D6"/>
    <w:rsid w:val="04F57D5F"/>
    <w:rsid w:val="04F80D9E"/>
    <w:rsid w:val="05034E4B"/>
    <w:rsid w:val="05062B7F"/>
    <w:rsid w:val="05181BBC"/>
    <w:rsid w:val="051839E7"/>
    <w:rsid w:val="0519383F"/>
    <w:rsid w:val="051D01F9"/>
    <w:rsid w:val="052136C5"/>
    <w:rsid w:val="052663FE"/>
    <w:rsid w:val="052A4AFA"/>
    <w:rsid w:val="052E5327"/>
    <w:rsid w:val="053E0EA6"/>
    <w:rsid w:val="053F716F"/>
    <w:rsid w:val="0547382D"/>
    <w:rsid w:val="054F5968"/>
    <w:rsid w:val="056A63E5"/>
    <w:rsid w:val="056E7EA7"/>
    <w:rsid w:val="057A136F"/>
    <w:rsid w:val="05873034"/>
    <w:rsid w:val="058853F3"/>
    <w:rsid w:val="058E399F"/>
    <w:rsid w:val="05A65FB3"/>
    <w:rsid w:val="05B22089"/>
    <w:rsid w:val="05B57C30"/>
    <w:rsid w:val="05B828E7"/>
    <w:rsid w:val="05B95512"/>
    <w:rsid w:val="05BF76B4"/>
    <w:rsid w:val="05C07074"/>
    <w:rsid w:val="05C26DA0"/>
    <w:rsid w:val="05C82FF2"/>
    <w:rsid w:val="05CA5CD9"/>
    <w:rsid w:val="05CE5343"/>
    <w:rsid w:val="05DB3FDB"/>
    <w:rsid w:val="05DC49B6"/>
    <w:rsid w:val="05E0766C"/>
    <w:rsid w:val="05E82B50"/>
    <w:rsid w:val="05ED32BD"/>
    <w:rsid w:val="05EF2F96"/>
    <w:rsid w:val="05FF4452"/>
    <w:rsid w:val="05FF667F"/>
    <w:rsid w:val="06051CA2"/>
    <w:rsid w:val="060754D4"/>
    <w:rsid w:val="06084DCB"/>
    <w:rsid w:val="0609596A"/>
    <w:rsid w:val="06177D1B"/>
    <w:rsid w:val="061D4AE9"/>
    <w:rsid w:val="062076A3"/>
    <w:rsid w:val="062077BC"/>
    <w:rsid w:val="06240A77"/>
    <w:rsid w:val="062639CE"/>
    <w:rsid w:val="06290776"/>
    <w:rsid w:val="062E1473"/>
    <w:rsid w:val="062F1292"/>
    <w:rsid w:val="06380871"/>
    <w:rsid w:val="063F3C01"/>
    <w:rsid w:val="063F563F"/>
    <w:rsid w:val="064614D7"/>
    <w:rsid w:val="064C1EF0"/>
    <w:rsid w:val="064C7016"/>
    <w:rsid w:val="064D7BB5"/>
    <w:rsid w:val="06514A44"/>
    <w:rsid w:val="0654535D"/>
    <w:rsid w:val="065B2B05"/>
    <w:rsid w:val="06624721"/>
    <w:rsid w:val="066E1982"/>
    <w:rsid w:val="066E5DC6"/>
    <w:rsid w:val="06744775"/>
    <w:rsid w:val="067D1224"/>
    <w:rsid w:val="068517DD"/>
    <w:rsid w:val="068C5EFB"/>
    <w:rsid w:val="06A22782"/>
    <w:rsid w:val="06A27FAC"/>
    <w:rsid w:val="06A477AF"/>
    <w:rsid w:val="06AD639E"/>
    <w:rsid w:val="06B01054"/>
    <w:rsid w:val="06BF2473"/>
    <w:rsid w:val="06CA103D"/>
    <w:rsid w:val="06CF383C"/>
    <w:rsid w:val="06D41DC0"/>
    <w:rsid w:val="06D50CA8"/>
    <w:rsid w:val="06E10AD3"/>
    <w:rsid w:val="06E54F61"/>
    <w:rsid w:val="06E60D29"/>
    <w:rsid w:val="06E82466"/>
    <w:rsid w:val="06EC62A2"/>
    <w:rsid w:val="07025814"/>
    <w:rsid w:val="070A2FBC"/>
    <w:rsid w:val="07154170"/>
    <w:rsid w:val="071756D0"/>
    <w:rsid w:val="07203106"/>
    <w:rsid w:val="07242737"/>
    <w:rsid w:val="07280C98"/>
    <w:rsid w:val="073312BA"/>
    <w:rsid w:val="073E6F3C"/>
    <w:rsid w:val="073F1F2E"/>
    <w:rsid w:val="074C7E41"/>
    <w:rsid w:val="074D23EE"/>
    <w:rsid w:val="074D28B2"/>
    <w:rsid w:val="07536B19"/>
    <w:rsid w:val="075520AC"/>
    <w:rsid w:val="075952DC"/>
    <w:rsid w:val="075F150C"/>
    <w:rsid w:val="076342F6"/>
    <w:rsid w:val="0768022C"/>
    <w:rsid w:val="076C048E"/>
    <w:rsid w:val="076F0F1C"/>
    <w:rsid w:val="07727CB0"/>
    <w:rsid w:val="077425BF"/>
    <w:rsid w:val="077500C8"/>
    <w:rsid w:val="077522AE"/>
    <w:rsid w:val="07817B87"/>
    <w:rsid w:val="07844D18"/>
    <w:rsid w:val="079166EF"/>
    <w:rsid w:val="07A01389"/>
    <w:rsid w:val="07A0147A"/>
    <w:rsid w:val="07A238F0"/>
    <w:rsid w:val="07A33592"/>
    <w:rsid w:val="07AC5E80"/>
    <w:rsid w:val="07B728D5"/>
    <w:rsid w:val="07BD6694"/>
    <w:rsid w:val="07C11432"/>
    <w:rsid w:val="07C440E8"/>
    <w:rsid w:val="07C51A11"/>
    <w:rsid w:val="07C87639"/>
    <w:rsid w:val="07CE3B6C"/>
    <w:rsid w:val="07D2665E"/>
    <w:rsid w:val="07D8288D"/>
    <w:rsid w:val="07EB18C9"/>
    <w:rsid w:val="07F25B38"/>
    <w:rsid w:val="07F25C3B"/>
    <w:rsid w:val="07F97D13"/>
    <w:rsid w:val="080109C6"/>
    <w:rsid w:val="08042ADE"/>
    <w:rsid w:val="08042CA2"/>
    <w:rsid w:val="080D48DE"/>
    <w:rsid w:val="08144141"/>
    <w:rsid w:val="081C05EE"/>
    <w:rsid w:val="08207405"/>
    <w:rsid w:val="08274BAD"/>
    <w:rsid w:val="082F13D5"/>
    <w:rsid w:val="0833790B"/>
    <w:rsid w:val="08367B67"/>
    <w:rsid w:val="0837069C"/>
    <w:rsid w:val="084625B5"/>
    <w:rsid w:val="084F24D1"/>
    <w:rsid w:val="08502EAB"/>
    <w:rsid w:val="08524424"/>
    <w:rsid w:val="0855583C"/>
    <w:rsid w:val="085D6EA4"/>
    <w:rsid w:val="08674142"/>
    <w:rsid w:val="086A177F"/>
    <w:rsid w:val="086B47A6"/>
    <w:rsid w:val="087E5900"/>
    <w:rsid w:val="087F6C2D"/>
    <w:rsid w:val="088434AF"/>
    <w:rsid w:val="08991736"/>
    <w:rsid w:val="089D5EE4"/>
    <w:rsid w:val="089F5554"/>
    <w:rsid w:val="08A43B95"/>
    <w:rsid w:val="08B44F9B"/>
    <w:rsid w:val="08B60D54"/>
    <w:rsid w:val="08BA4D35"/>
    <w:rsid w:val="08C76D18"/>
    <w:rsid w:val="08CE7A81"/>
    <w:rsid w:val="08D15818"/>
    <w:rsid w:val="08D61130"/>
    <w:rsid w:val="08D917FD"/>
    <w:rsid w:val="08E04AE9"/>
    <w:rsid w:val="08E72291"/>
    <w:rsid w:val="08E9593A"/>
    <w:rsid w:val="08EB0E9B"/>
    <w:rsid w:val="08F26240"/>
    <w:rsid w:val="08F640C2"/>
    <w:rsid w:val="08F651E1"/>
    <w:rsid w:val="08F71A98"/>
    <w:rsid w:val="08FB0871"/>
    <w:rsid w:val="090063F9"/>
    <w:rsid w:val="09006DF3"/>
    <w:rsid w:val="09041F23"/>
    <w:rsid w:val="09045F63"/>
    <w:rsid w:val="09111C85"/>
    <w:rsid w:val="09152D84"/>
    <w:rsid w:val="091F331A"/>
    <w:rsid w:val="09235FD0"/>
    <w:rsid w:val="09257549"/>
    <w:rsid w:val="093210E5"/>
    <w:rsid w:val="09342499"/>
    <w:rsid w:val="093966C8"/>
    <w:rsid w:val="093D20B4"/>
    <w:rsid w:val="093E1192"/>
    <w:rsid w:val="094344D5"/>
    <w:rsid w:val="094F6F85"/>
    <w:rsid w:val="095104FE"/>
    <w:rsid w:val="0952109C"/>
    <w:rsid w:val="09574568"/>
    <w:rsid w:val="096B2EE6"/>
    <w:rsid w:val="096B724B"/>
    <w:rsid w:val="096F1582"/>
    <w:rsid w:val="096F6562"/>
    <w:rsid w:val="09710117"/>
    <w:rsid w:val="097736D5"/>
    <w:rsid w:val="098827C8"/>
    <w:rsid w:val="098916E6"/>
    <w:rsid w:val="098D3E1C"/>
    <w:rsid w:val="098E043F"/>
    <w:rsid w:val="098E0895"/>
    <w:rsid w:val="09A86C4B"/>
    <w:rsid w:val="09A95714"/>
    <w:rsid w:val="09BB6C68"/>
    <w:rsid w:val="09C44AB1"/>
    <w:rsid w:val="09D14F5E"/>
    <w:rsid w:val="09D255B8"/>
    <w:rsid w:val="09D36EA1"/>
    <w:rsid w:val="09D43A70"/>
    <w:rsid w:val="09D61B19"/>
    <w:rsid w:val="09DA4326"/>
    <w:rsid w:val="09DC47EA"/>
    <w:rsid w:val="09E571AC"/>
    <w:rsid w:val="09F04EC7"/>
    <w:rsid w:val="09F138C9"/>
    <w:rsid w:val="09F558AC"/>
    <w:rsid w:val="09FD4BF3"/>
    <w:rsid w:val="0A0009B5"/>
    <w:rsid w:val="0A025837"/>
    <w:rsid w:val="0A0D238C"/>
    <w:rsid w:val="0A183FCE"/>
    <w:rsid w:val="0A1C4FCC"/>
    <w:rsid w:val="0A3363AE"/>
    <w:rsid w:val="0A357AEC"/>
    <w:rsid w:val="0A3D75BE"/>
    <w:rsid w:val="0A4D1921"/>
    <w:rsid w:val="0A557AA3"/>
    <w:rsid w:val="0A5739DA"/>
    <w:rsid w:val="0A6429F3"/>
    <w:rsid w:val="0A6A0725"/>
    <w:rsid w:val="0A766A4F"/>
    <w:rsid w:val="0A924546"/>
    <w:rsid w:val="0A942A6E"/>
    <w:rsid w:val="0A970E29"/>
    <w:rsid w:val="0A9B3267"/>
    <w:rsid w:val="0A9D12CB"/>
    <w:rsid w:val="0AA00547"/>
    <w:rsid w:val="0AA54BFF"/>
    <w:rsid w:val="0AA57FE9"/>
    <w:rsid w:val="0AA768AC"/>
    <w:rsid w:val="0AAD31C5"/>
    <w:rsid w:val="0AB067C1"/>
    <w:rsid w:val="0AB344FD"/>
    <w:rsid w:val="0AB66FEF"/>
    <w:rsid w:val="0AC52104"/>
    <w:rsid w:val="0ACC5697"/>
    <w:rsid w:val="0AD019C3"/>
    <w:rsid w:val="0AD44E8F"/>
    <w:rsid w:val="0AD515DB"/>
    <w:rsid w:val="0AE27405"/>
    <w:rsid w:val="0AEB7501"/>
    <w:rsid w:val="0AF0535B"/>
    <w:rsid w:val="0AF22EF3"/>
    <w:rsid w:val="0AF71682"/>
    <w:rsid w:val="0AF86F5E"/>
    <w:rsid w:val="0AF87123"/>
    <w:rsid w:val="0AFC1824"/>
    <w:rsid w:val="0AFD2723"/>
    <w:rsid w:val="0AFE14DF"/>
    <w:rsid w:val="0AFE5E36"/>
    <w:rsid w:val="0B030359"/>
    <w:rsid w:val="0B0D6E40"/>
    <w:rsid w:val="0B11176E"/>
    <w:rsid w:val="0B177E66"/>
    <w:rsid w:val="0B1C1BCC"/>
    <w:rsid w:val="0B26148B"/>
    <w:rsid w:val="0B264B83"/>
    <w:rsid w:val="0B292017"/>
    <w:rsid w:val="0B2B4B1C"/>
    <w:rsid w:val="0B2D1322"/>
    <w:rsid w:val="0B2D6095"/>
    <w:rsid w:val="0B364F7A"/>
    <w:rsid w:val="0B457ECA"/>
    <w:rsid w:val="0B4C4AD3"/>
    <w:rsid w:val="0B4D7D2D"/>
    <w:rsid w:val="0B59666F"/>
    <w:rsid w:val="0B5B7F1E"/>
    <w:rsid w:val="0B5E4888"/>
    <w:rsid w:val="0B635D6A"/>
    <w:rsid w:val="0B6576F5"/>
    <w:rsid w:val="0B670BE4"/>
    <w:rsid w:val="0B6815BF"/>
    <w:rsid w:val="0B6831E5"/>
    <w:rsid w:val="0B6E7176"/>
    <w:rsid w:val="0B703C02"/>
    <w:rsid w:val="0B795AF8"/>
    <w:rsid w:val="0B88411C"/>
    <w:rsid w:val="0B8A2AEF"/>
    <w:rsid w:val="0B8D4C06"/>
    <w:rsid w:val="0B9176F8"/>
    <w:rsid w:val="0B953C55"/>
    <w:rsid w:val="0B9C591A"/>
    <w:rsid w:val="0B9D7BAE"/>
    <w:rsid w:val="0BA06774"/>
    <w:rsid w:val="0BA45E9D"/>
    <w:rsid w:val="0BA51FAC"/>
    <w:rsid w:val="0BA9545A"/>
    <w:rsid w:val="0BAD1BD9"/>
    <w:rsid w:val="0BBF1C25"/>
    <w:rsid w:val="0BC40490"/>
    <w:rsid w:val="0BC916A9"/>
    <w:rsid w:val="0BD06ED8"/>
    <w:rsid w:val="0BD459E4"/>
    <w:rsid w:val="0BDD1AD9"/>
    <w:rsid w:val="0BDD7C8A"/>
    <w:rsid w:val="0BE2615E"/>
    <w:rsid w:val="0BE30E03"/>
    <w:rsid w:val="0BE47B41"/>
    <w:rsid w:val="0BE5201B"/>
    <w:rsid w:val="0BE55FD0"/>
    <w:rsid w:val="0BF046BB"/>
    <w:rsid w:val="0BF1626A"/>
    <w:rsid w:val="0BFD7267"/>
    <w:rsid w:val="0C09753B"/>
    <w:rsid w:val="0C1A03FD"/>
    <w:rsid w:val="0C2C216E"/>
    <w:rsid w:val="0C333E6B"/>
    <w:rsid w:val="0C3A5FD8"/>
    <w:rsid w:val="0C3D6637"/>
    <w:rsid w:val="0C3D7949"/>
    <w:rsid w:val="0C3F1E01"/>
    <w:rsid w:val="0C415510"/>
    <w:rsid w:val="0C477783"/>
    <w:rsid w:val="0C582584"/>
    <w:rsid w:val="0C5F7D2C"/>
    <w:rsid w:val="0C6500CA"/>
    <w:rsid w:val="0C6A796F"/>
    <w:rsid w:val="0C7B4653"/>
    <w:rsid w:val="0C7D5BCC"/>
    <w:rsid w:val="0C896A04"/>
    <w:rsid w:val="0C9E5B83"/>
    <w:rsid w:val="0CA154B4"/>
    <w:rsid w:val="0CA478EA"/>
    <w:rsid w:val="0CAC7F34"/>
    <w:rsid w:val="0CAE33DF"/>
    <w:rsid w:val="0CCB5F28"/>
    <w:rsid w:val="0CD174ED"/>
    <w:rsid w:val="0CE3096D"/>
    <w:rsid w:val="0CE949D7"/>
    <w:rsid w:val="0CEC768D"/>
    <w:rsid w:val="0CF12B59"/>
    <w:rsid w:val="0CF66F4D"/>
    <w:rsid w:val="0CFC317C"/>
    <w:rsid w:val="0D004CFE"/>
    <w:rsid w:val="0D0E001F"/>
    <w:rsid w:val="0D13548A"/>
    <w:rsid w:val="0D1557C7"/>
    <w:rsid w:val="0D1A0B39"/>
    <w:rsid w:val="0D1A69DD"/>
    <w:rsid w:val="0D254EFF"/>
    <w:rsid w:val="0D26008C"/>
    <w:rsid w:val="0D264B2B"/>
    <w:rsid w:val="0D33382B"/>
    <w:rsid w:val="0D365282"/>
    <w:rsid w:val="0D3719F5"/>
    <w:rsid w:val="0D4127F0"/>
    <w:rsid w:val="0D466833"/>
    <w:rsid w:val="0D4A4AC2"/>
    <w:rsid w:val="0D4C7666"/>
    <w:rsid w:val="0D6129B4"/>
    <w:rsid w:val="0D671F88"/>
    <w:rsid w:val="0D6B4FAA"/>
    <w:rsid w:val="0D6E54B6"/>
    <w:rsid w:val="0D764928"/>
    <w:rsid w:val="0D815DD4"/>
    <w:rsid w:val="0D88326A"/>
    <w:rsid w:val="0D911FAC"/>
    <w:rsid w:val="0D93239D"/>
    <w:rsid w:val="0D985869"/>
    <w:rsid w:val="0D9C5C03"/>
    <w:rsid w:val="0DA24BDF"/>
    <w:rsid w:val="0DA35E8C"/>
    <w:rsid w:val="0DA466A2"/>
    <w:rsid w:val="0DA7097E"/>
    <w:rsid w:val="0DAD5587"/>
    <w:rsid w:val="0DB42190"/>
    <w:rsid w:val="0DC85AC7"/>
    <w:rsid w:val="0DCA2888"/>
    <w:rsid w:val="0DD15A4B"/>
    <w:rsid w:val="0DD17CC7"/>
    <w:rsid w:val="0DD9599C"/>
    <w:rsid w:val="0DD96D4B"/>
    <w:rsid w:val="0DDC300B"/>
    <w:rsid w:val="0DDC6E3D"/>
    <w:rsid w:val="0DDE102D"/>
    <w:rsid w:val="0DF43B5B"/>
    <w:rsid w:val="0DFE4EC3"/>
    <w:rsid w:val="0E07150A"/>
    <w:rsid w:val="0E0C6440"/>
    <w:rsid w:val="0E1D7BE7"/>
    <w:rsid w:val="0E1E05C2"/>
    <w:rsid w:val="0E2015E5"/>
    <w:rsid w:val="0E266908"/>
    <w:rsid w:val="0E2806C1"/>
    <w:rsid w:val="0E34548E"/>
    <w:rsid w:val="0E355609"/>
    <w:rsid w:val="0E433C09"/>
    <w:rsid w:val="0E4610F4"/>
    <w:rsid w:val="0E491B91"/>
    <w:rsid w:val="0E4E4068"/>
    <w:rsid w:val="0E565ED8"/>
    <w:rsid w:val="0E5C5822"/>
    <w:rsid w:val="0E7129DC"/>
    <w:rsid w:val="0E7566B4"/>
    <w:rsid w:val="0E76155C"/>
    <w:rsid w:val="0E782F04"/>
    <w:rsid w:val="0E7A64C0"/>
    <w:rsid w:val="0E7E6D1D"/>
    <w:rsid w:val="0E8B0B0A"/>
    <w:rsid w:val="0E910299"/>
    <w:rsid w:val="0EAB7F23"/>
    <w:rsid w:val="0EB46C44"/>
    <w:rsid w:val="0EB5630C"/>
    <w:rsid w:val="0EBB3A12"/>
    <w:rsid w:val="0EC05843"/>
    <w:rsid w:val="0EC1061B"/>
    <w:rsid w:val="0EC32BBF"/>
    <w:rsid w:val="0EC42733"/>
    <w:rsid w:val="0ECF15B4"/>
    <w:rsid w:val="0EDA2E2B"/>
    <w:rsid w:val="0EE428AF"/>
    <w:rsid w:val="0EF17E9C"/>
    <w:rsid w:val="0EF461D9"/>
    <w:rsid w:val="0EF56BB3"/>
    <w:rsid w:val="0EF91A2E"/>
    <w:rsid w:val="0EFA5E9B"/>
    <w:rsid w:val="0EFC28A4"/>
    <w:rsid w:val="0F025FB9"/>
    <w:rsid w:val="0F073DDF"/>
    <w:rsid w:val="0F08497D"/>
    <w:rsid w:val="0F0F26BB"/>
    <w:rsid w:val="0F13610D"/>
    <w:rsid w:val="0F1406CF"/>
    <w:rsid w:val="0F162C32"/>
    <w:rsid w:val="0F230541"/>
    <w:rsid w:val="0F2733BC"/>
    <w:rsid w:val="0F2850F6"/>
    <w:rsid w:val="0F2C0542"/>
    <w:rsid w:val="0F333741"/>
    <w:rsid w:val="0F334030"/>
    <w:rsid w:val="0F4406BD"/>
    <w:rsid w:val="0F502321"/>
    <w:rsid w:val="0F5B30CF"/>
    <w:rsid w:val="0F5D452C"/>
    <w:rsid w:val="0F62655D"/>
    <w:rsid w:val="0F661DB2"/>
    <w:rsid w:val="0F742064"/>
    <w:rsid w:val="0F7F3713"/>
    <w:rsid w:val="0F8606EB"/>
    <w:rsid w:val="0F861FDD"/>
    <w:rsid w:val="0F883B32"/>
    <w:rsid w:val="0F8959CB"/>
    <w:rsid w:val="0F8B70D1"/>
    <w:rsid w:val="0F986232"/>
    <w:rsid w:val="0FB32491"/>
    <w:rsid w:val="0FB863AE"/>
    <w:rsid w:val="0FC05C73"/>
    <w:rsid w:val="0FCF029B"/>
    <w:rsid w:val="0FCF50C9"/>
    <w:rsid w:val="0FCF7645"/>
    <w:rsid w:val="0FD50659"/>
    <w:rsid w:val="0FD77A64"/>
    <w:rsid w:val="0FDC101C"/>
    <w:rsid w:val="0FEB55C0"/>
    <w:rsid w:val="10031B99"/>
    <w:rsid w:val="100565B7"/>
    <w:rsid w:val="10121ABA"/>
    <w:rsid w:val="10190437"/>
    <w:rsid w:val="10202503"/>
    <w:rsid w:val="1026710D"/>
    <w:rsid w:val="102B279D"/>
    <w:rsid w:val="102E0E8F"/>
    <w:rsid w:val="10353871"/>
    <w:rsid w:val="104666EA"/>
    <w:rsid w:val="10515D6A"/>
    <w:rsid w:val="10522D7A"/>
    <w:rsid w:val="105300C1"/>
    <w:rsid w:val="105477D0"/>
    <w:rsid w:val="10572D77"/>
    <w:rsid w:val="105B11AA"/>
    <w:rsid w:val="105F10BE"/>
    <w:rsid w:val="10621294"/>
    <w:rsid w:val="106766A1"/>
    <w:rsid w:val="1069097D"/>
    <w:rsid w:val="10783709"/>
    <w:rsid w:val="1084354E"/>
    <w:rsid w:val="1085177D"/>
    <w:rsid w:val="10911E31"/>
    <w:rsid w:val="10953DA0"/>
    <w:rsid w:val="1097368E"/>
    <w:rsid w:val="109A57C0"/>
    <w:rsid w:val="109B4DFE"/>
    <w:rsid w:val="10A33144"/>
    <w:rsid w:val="10A80CB2"/>
    <w:rsid w:val="10AC4996"/>
    <w:rsid w:val="10B4760D"/>
    <w:rsid w:val="10CC1442"/>
    <w:rsid w:val="10CD7582"/>
    <w:rsid w:val="10DB4392"/>
    <w:rsid w:val="10DC4F31"/>
    <w:rsid w:val="10DF7048"/>
    <w:rsid w:val="10E20EC3"/>
    <w:rsid w:val="10F13A5E"/>
    <w:rsid w:val="10F22B45"/>
    <w:rsid w:val="10F8713F"/>
    <w:rsid w:val="11017C87"/>
    <w:rsid w:val="11077B84"/>
    <w:rsid w:val="110D6A77"/>
    <w:rsid w:val="111629CD"/>
    <w:rsid w:val="11167533"/>
    <w:rsid w:val="111B3762"/>
    <w:rsid w:val="11203944"/>
    <w:rsid w:val="11257DC1"/>
    <w:rsid w:val="112C70B4"/>
    <w:rsid w:val="112D07CA"/>
    <w:rsid w:val="11401B02"/>
    <w:rsid w:val="11406595"/>
    <w:rsid w:val="11550BC8"/>
    <w:rsid w:val="116F5CAD"/>
    <w:rsid w:val="11751FF3"/>
    <w:rsid w:val="117D384D"/>
    <w:rsid w:val="11872C02"/>
    <w:rsid w:val="118A3711"/>
    <w:rsid w:val="118C4E42"/>
    <w:rsid w:val="119B33BE"/>
    <w:rsid w:val="11AA388A"/>
    <w:rsid w:val="11AF0A31"/>
    <w:rsid w:val="11B11FA9"/>
    <w:rsid w:val="11B31EA0"/>
    <w:rsid w:val="11B86BB3"/>
    <w:rsid w:val="11BD2408"/>
    <w:rsid w:val="11CE3637"/>
    <w:rsid w:val="11D472B3"/>
    <w:rsid w:val="11E26918"/>
    <w:rsid w:val="11E710E0"/>
    <w:rsid w:val="11F1099F"/>
    <w:rsid w:val="11F50751"/>
    <w:rsid w:val="11FF2F15"/>
    <w:rsid w:val="12036C02"/>
    <w:rsid w:val="12092610"/>
    <w:rsid w:val="120C4828"/>
    <w:rsid w:val="121A4F87"/>
    <w:rsid w:val="122038A7"/>
    <w:rsid w:val="12214445"/>
    <w:rsid w:val="12235B83"/>
    <w:rsid w:val="122A42B8"/>
    <w:rsid w:val="122E1BAC"/>
    <w:rsid w:val="123655C1"/>
    <w:rsid w:val="123B762F"/>
    <w:rsid w:val="124846E6"/>
    <w:rsid w:val="124C5D7D"/>
    <w:rsid w:val="12552BA2"/>
    <w:rsid w:val="12584AF5"/>
    <w:rsid w:val="125B6C0C"/>
    <w:rsid w:val="125B6CDA"/>
    <w:rsid w:val="12654562"/>
    <w:rsid w:val="12655CC4"/>
    <w:rsid w:val="12722B14"/>
    <w:rsid w:val="1274746F"/>
    <w:rsid w:val="127840D2"/>
    <w:rsid w:val="127B61EA"/>
    <w:rsid w:val="12802147"/>
    <w:rsid w:val="12855AA9"/>
    <w:rsid w:val="128F5025"/>
    <w:rsid w:val="1294683A"/>
    <w:rsid w:val="129D78DE"/>
    <w:rsid w:val="12A87B78"/>
    <w:rsid w:val="12AA0384"/>
    <w:rsid w:val="12AA141E"/>
    <w:rsid w:val="12B26A5D"/>
    <w:rsid w:val="12B47E12"/>
    <w:rsid w:val="12BE7896"/>
    <w:rsid w:val="12C2254C"/>
    <w:rsid w:val="12DC0642"/>
    <w:rsid w:val="12E5427D"/>
    <w:rsid w:val="12E5735F"/>
    <w:rsid w:val="12EA12E9"/>
    <w:rsid w:val="12F072AC"/>
    <w:rsid w:val="12F369CC"/>
    <w:rsid w:val="130943FB"/>
    <w:rsid w:val="1310375B"/>
    <w:rsid w:val="1312540B"/>
    <w:rsid w:val="13154299"/>
    <w:rsid w:val="13157522"/>
    <w:rsid w:val="131A358D"/>
    <w:rsid w:val="131C3DF4"/>
    <w:rsid w:val="131D2DF5"/>
    <w:rsid w:val="131F6C1D"/>
    <w:rsid w:val="131F6DE2"/>
    <w:rsid w:val="1321035B"/>
    <w:rsid w:val="13226598"/>
    <w:rsid w:val="13253168"/>
    <w:rsid w:val="132539EB"/>
    <w:rsid w:val="13303DA7"/>
    <w:rsid w:val="133253C2"/>
    <w:rsid w:val="1342076D"/>
    <w:rsid w:val="134D05AC"/>
    <w:rsid w:val="134E1CE9"/>
    <w:rsid w:val="13566E1F"/>
    <w:rsid w:val="135B7B33"/>
    <w:rsid w:val="136858FF"/>
    <w:rsid w:val="137F2DB6"/>
    <w:rsid w:val="13801337"/>
    <w:rsid w:val="13894B56"/>
    <w:rsid w:val="138D2DCB"/>
    <w:rsid w:val="138D5FB4"/>
    <w:rsid w:val="13901E1C"/>
    <w:rsid w:val="139C2A90"/>
    <w:rsid w:val="139D323C"/>
    <w:rsid w:val="13A1169C"/>
    <w:rsid w:val="13A40F9B"/>
    <w:rsid w:val="13BE59BA"/>
    <w:rsid w:val="13CE7C74"/>
    <w:rsid w:val="13D03AC9"/>
    <w:rsid w:val="13E50F0A"/>
    <w:rsid w:val="13E57177"/>
    <w:rsid w:val="13E61AA9"/>
    <w:rsid w:val="13EA650B"/>
    <w:rsid w:val="13F63436"/>
    <w:rsid w:val="13FD21A1"/>
    <w:rsid w:val="1402620C"/>
    <w:rsid w:val="14083793"/>
    <w:rsid w:val="14100946"/>
    <w:rsid w:val="14257900"/>
    <w:rsid w:val="14270E79"/>
    <w:rsid w:val="142B10C3"/>
    <w:rsid w:val="144D675B"/>
    <w:rsid w:val="144E1B61"/>
    <w:rsid w:val="14522278"/>
    <w:rsid w:val="145F306B"/>
    <w:rsid w:val="146141DF"/>
    <w:rsid w:val="146143A3"/>
    <w:rsid w:val="146D463D"/>
    <w:rsid w:val="146E4CDC"/>
    <w:rsid w:val="146F5C64"/>
    <w:rsid w:val="1471721B"/>
    <w:rsid w:val="14A06C65"/>
    <w:rsid w:val="14A34FB4"/>
    <w:rsid w:val="14A35AB9"/>
    <w:rsid w:val="14A70FB4"/>
    <w:rsid w:val="14B06BD8"/>
    <w:rsid w:val="14BE009A"/>
    <w:rsid w:val="14BF17D8"/>
    <w:rsid w:val="14BF323B"/>
    <w:rsid w:val="14C44D4D"/>
    <w:rsid w:val="14CC54F3"/>
    <w:rsid w:val="14D0351D"/>
    <w:rsid w:val="15053175"/>
    <w:rsid w:val="1505376E"/>
    <w:rsid w:val="150D6AD0"/>
    <w:rsid w:val="15120E0F"/>
    <w:rsid w:val="151508C6"/>
    <w:rsid w:val="1517701E"/>
    <w:rsid w:val="1529706A"/>
    <w:rsid w:val="153C564B"/>
    <w:rsid w:val="15410C7F"/>
    <w:rsid w:val="15420113"/>
    <w:rsid w:val="1546345F"/>
    <w:rsid w:val="15463A0A"/>
    <w:rsid w:val="154F308C"/>
    <w:rsid w:val="15592B10"/>
    <w:rsid w:val="155A19C1"/>
    <w:rsid w:val="156501BD"/>
    <w:rsid w:val="15666315"/>
    <w:rsid w:val="15706194"/>
    <w:rsid w:val="15791F29"/>
    <w:rsid w:val="15852D62"/>
    <w:rsid w:val="1585667E"/>
    <w:rsid w:val="15965F10"/>
    <w:rsid w:val="159A20A5"/>
    <w:rsid w:val="159A5413"/>
    <w:rsid w:val="159A683B"/>
    <w:rsid w:val="159C3459"/>
    <w:rsid w:val="159C3623"/>
    <w:rsid w:val="159F2ED3"/>
    <w:rsid w:val="15A52782"/>
    <w:rsid w:val="15AB710C"/>
    <w:rsid w:val="15B35AD7"/>
    <w:rsid w:val="15B77F45"/>
    <w:rsid w:val="15C637C2"/>
    <w:rsid w:val="15CE063D"/>
    <w:rsid w:val="15D64888"/>
    <w:rsid w:val="15E15122"/>
    <w:rsid w:val="15E92857"/>
    <w:rsid w:val="15EA7CCF"/>
    <w:rsid w:val="15EC4007"/>
    <w:rsid w:val="15EF19FE"/>
    <w:rsid w:val="15F34C2C"/>
    <w:rsid w:val="16080388"/>
    <w:rsid w:val="161E5084"/>
    <w:rsid w:val="16272E7D"/>
    <w:rsid w:val="162C3719"/>
    <w:rsid w:val="1636541D"/>
    <w:rsid w:val="16404BF0"/>
    <w:rsid w:val="16451FCE"/>
    <w:rsid w:val="16453F55"/>
    <w:rsid w:val="16492D73"/>
    <w:rsid w:val="164A3AD6"/>
    <w:rsid w:val="164F6FA2"/>
    <w:rsid w:val="16521C58"/>
    <w:rsid w:val="16670DD7"/>
    <w:rsid w:val="1675334D"/>
    <w:rsid w:val="167C50AD"/>
    <w:rsid w:val="167F610E"/>
    <w:rsid w:val="16816BC3"/>
    <w:rsid w:val="16836C69"/>
    <w:rsid w:val="16841867"/>
    <w:rsid w:val="16853261"/>
    <w:rsid w:val="16A16D5A"/>
    <w:rsid w:val="16B33193"/>
    <w:rsid w:val="16C32C88"/>
    <w:rsid w:val="16C36211"/>
    <w:rsid w:val="16C37943"/>
    <w:rsid w:val="16C85687"/>
    <w:rsid w:val="16C90EC2"/>
    <w:rsid w:val="16C91A60"/>
    <w:rsid w:val="16CA0BD5"/>
    <w:rsid w:val="16CF5ACB"/>
    <w:rsid w:val="16D75300"/>
    <w:rsid w:val="16DB6AC8"/>
    <w:rsid w:val="16DF11B7"/>
    <w:rsid w:val="16E02158"/>
    <w:rsid w:val="16E47DCC"/>
    <w:rsid w:val="16E661C3"/>
    <w:rsid w:val="16E82A85"/>
    <w:rsid w:val="17190D2F"/>
    <w:rsid w:val="171C5E98"/>
    <w:rsid w:val="17233804"/>
    <w:rsid w:val="172A040E"/>
    <w:rsid w:val="172D30C4"/>
    <w:rsid w:val="173105C7"/>
    <w:rsid w:val="17347B09"/>
    <w:rsid w:val="17347CCD"/>
    <w:rsid w:val="17393EFC"/>
    <w:rsid w:val="173C1522"/>
    <w:rsid w:val="173D69EE"/>
    <w:rsid w:val="17424826"/>
    <w:rsid w:val="17471E3D"/>
    <w:rsid w:val="174C7453"/>
    <w:rsid w:val="17525B6D"/>
    <w:rsid w:val="175470E6"/>
    <w:rsid w:val="175613C2"/>
    <w:rsid w:val="17582776"/>
    <w:rsid w:val="17605BD8"/>
    <w:rsid w:val="17643773"/>
    <w:rsid w:val="17646257"/>
    <w:rsid w:val="176531A5"/>
    <w:rsid w:val="176C59E0"/>
    <w:rsid w:val="176D6324"/>
    <w:rsid w:val="177139C3"/>
    <w:rsid w:val="1771514A"/>
    <w:rsid w:val="177F6151"/>
    <w:rsid w:val="178145B4"/>
    <w:rsid w:val="17886CF6"/>
    <w:rsid w:val="178D59B7"/>
    <w:rsid w:val="17915AA3"/>
    <w:rsid w:val="179F24D3"/>
    <w:rsid w:val="17A37E41"/>
    <w:rsid w:val="17AB2BA8"/>
    <w:rsid w:val="17BA4F8B"/>
    <w:rsid w:val="17C957B1"/>
    <w:rsid w:val="17CB1CF9"/>
    <w:rsid w:val="17D06ED2"/>
    <w:rsid w:val="17DD5B3D"/>
    <w:rsid w:val="17E030CF"/>
    <w:rsid w:val="17E175E6"/>
    <w:rsid w:val="17E20185"/>
    <w:rsid w:val="17E51368"/>
    <w:rsid w:val="17E55B63"/>
    <w:rsid w:val="17F12F10"/>
    <w:rsid w:val="17F9141B"/>
    <w:rsid w:val="17FA1DF6"/>
    <w:rsid w:val="1802759E"/>
    <w:rsid w:val="18042B03"/>
    <w:rsid w:val="18047F97"/>
    <w:rsid w:val="180565CE"/>
    <w:rsid w:val="180972BE"/>
    <w:rsid w:val="181177D4"/>
    <w:rsid w:val="182F10F1"/>
    <w:rsid w:val="183646CD"/>
    <w:rsid w:val="183D2903"/>
    <w:rsid w:val="18440744"/>
    <w:rsid w:val="18482B9D"/>
    <w:rsid w:val="184B6D79"/>
    <w:rsid w:val="1855407B"/>
    <w:rsid w:val="18554574"/>
    <w:rsid w:val="18572E47"/>
    <w:rsid w:val="18597DC9"/>
    <w:rsid w:val="185E2E97"/>
    <w:rsid w:val="185E3459"/>
    <w:rsid w:val="186715DB"/>
    <w:rsid w:val="186C580B"/>
    <w:rsid w:val="1871105F"/>
    <w:rsid w:val="187F3EE9"/>
    <w:rsid w:val="18836AA1"/>
    <w:rsid w:val="18886829"/>
    <w:rsid w:val="188D5986"/>
    <w:rsid w:val="188E5849"/>
    <w:rsid w:val="18932590"/>
    <w:rsid w:val="1893346E"/>
    <w:rsid w:val="1895178C"/>
    <w:rsid w:val="189E29EE"/>
    <w:rsid w:val="18A05EEC"/>
    <w:rsid w:val="18A70A60"/>
    <w:rsid w:val="18A73A84"/>
    <w:rsid w:val="18B002C4"/>
    <w:rsid w:val="18B64F3D"/>
    <w:rsid w:val="18B74823"/>
    <w:rsid w:val="18BF5964"/>
    <w:rsid w:val="18CB7FD8"/>
    <w:rsid w:val="18CD7CD7"/>
    <w:rsid w:val="18CE68DC"/>
    <w:rsid w:val="18CF62D0"/>
    <w:rsid w:val="18E65A2C"/>
    <w:rsid w:val="18E91B3D"/>
    <w:rsid w:val="18ED4334"/>
    <w:rsid w:val="18F4137B"/>
    <w:rsid w:val="18F95331"/>
    <w:rsid w:val="190A2398"/>
    <w:rsid w:val="190C374D"/>
    <w:rsid w:val="19172E67"/>
    <w:rsid w:val="19264390"/>
    <w:rsid w:val="192E77AB"/>
    <w:rsid w:val="19383D27"/>
    <w:rsid w:val="1944101E"/>
    <w:rsid w:val="194B1768"/>
    <w:rsid w:val="19504369"/>
    <w:rsid w:val="196977CD"/>
    <w:rsid w:val="197264EE"/>
    <w:rsid w:val="19771D42"/>
    <w:rsid w:val="197C387F"/>
    <w:rsid w:val="198B0241"/>
    <w:rsid w:val="198E2E15"/>
    <w:rsid w:val="19911600"/>
    <w:rsid w:val="19940109"/>
    <w:rsid w:val="199708B4"/>
    <w:rsid w:val="199C2908"/>
    <w:rsid w:val="19A03A86"/>
    <w:rsid w:val="19B66D88"/>
    <w:rsid w:val="19C314E0"/>
    <w:rsid w:val="19C86176"/>
    <w:rsid w:val="19CC0E30"/>
    <w:rsid w:val="19CC7289"/>
    <w:rsid w:val="19D07742"/>
    <w:rsid w:val="19DB606C"/>
    <w:rsid w:val="19E063C7"/>
    <w:rsid w:val="19E22DF9"/>
    <w:rsid w:val="19ED3AA4"/>
    <w:rsid w:val="19EF458D"/>
    <w:rsid w:val="19F203EF"/>
    <w:rsid w:val="1A091C0D"/>
    <w:rsid w:val="1A0A07EC"/>
    <w:rsid w:val="1A1239D6"/>
    <w:rsid w:val="1A210435"/>
    <w:rsid w:val="1A220B7E"/>
    <w:rsid w:val="1A2D3B86"/>
    <w:rsid w:val="1A2E0A6C"/>
    <w:rsid w:val="1A333898"/>
    <w:rsid w:val="1A3642B1"/>
    <w:rsid w:val="1A3664FF"/>
    <w:rsid w:val="1A3F2B5B"/>
    <w:rsid w:val="1A423EEC"/>
    <w:rsid w:val="1A4D795A"/>
    <w:rsid w:val="1A524D25"/>
    <w:rsid w:val="1A5B5977"/>
    <w:rsid w:val="1A6002AF"/>
    <w:rsid w:val="1A675266"/>
    <w:rsid w:val="1A6E76E0"/>
    <w:rsid w:val="1A712403"/>
    <w:rsid w:val="1A7543A2"/>
    <w:rsid w:val="1A9A110C"/>
    <w:rsid w:val="1AA07FD1"/>
    <w:rsid w:val="1AA44EB0"/>
    <w:rsid w:val="1AA475E6"/>
    <w:rsid w:val="1AA67A69"/>
    <w:rsid w:val="1AB224F9"/>
    <w:rsid w:val="1ABE27D0"/>
    <w:rsid w:val="1ACD58E4"/>
    <w:rsid w:val="1AD3390C"/>
    <w:rsid w:val="1ADF48A7"/>
    <w:rsid w:val="1AE31CD4"/>
    <w:rsid w:val="1AE92047"/>
    <w:rsid w:val="1AE9220B"/>
    <w:rsid w:val="1AEA387D"/>
    <w:rsid w:val="1AEF37E1"/>
    <w:rsid w:val="1AF20D68"/>
    <w:rsid w:val="1AF7062E"/>
    <w:rsid w:val="1AFB7E2B"/>
    <w:rsid w:val="1B07668C"/>
    <w:rsid w:val="1B080A85"/>
    <w:rsid w:val="1B1A16EB"/>
    <w:rsid w:val="1B20231F"/>
    <w:rsid w:val="1B277C34"/>
    <w:rsid w:val="1B2A0D10"/>
    <w:rsid w:val="1B3061E5"/>
    <w:rsid w:val="1B3311F7"/>
    <w:rsid w:val="1B3A5C69"/>
    <w:rsid w:val="1B466AA1"/>
    <w:rsid w:val="1B4E0330"/>
    <w:rsid w:val="1B6875F7"/>
    <w:rsid w:val="1B6A0C90"/>
    <w:rsid w:val="1B6A7A00"/>
    <w:rsid w:val="1B6D1746"/>
    <w:rsid w:val="1B797246"/>
    <w:rsid w:val="1B7D7315"/>
    <w:rsid w:val="1B801268"/>
    <w:rsid w:val="1B8227E1"/>
    <w:rsid w:val="1B8D3B0A"/>
    <w:rsid w:val="1B8D3B96"/>
    <w:rsid w:val="1B9405AB"/>
    <w:rsid w:val="1B952F9E"/>
    <w:rsid w:val="1B9709BC"/>
    <w:rsid w:val="1BA10E42"/>
    <w:rsid w:val="1BA6544E"/>
    <w:rsid w:val="1BA8124D"/>
    <w:rsid w:val="1BBD002A"/>
    <w:rsid w:val="1BBD66E5"/>
    <w:rsid w:val="1BBE683C"/>
    <w:rsid w:val="1BC06F9C"/>
    <w:rsid w:val="1BCB0A96"/>
    <w:rsid w:val="1BEA75AF"/>
    <w:rsid w:val="1BEB0073"/>
    <w:rsid w:val="1BED15EC"/>
    <w:rsid w:val="1BFB72C9"/>
    <w:rsid w:val="1C0A6971"/>
    <w:rsid w:val="1C2437EB"/>
    <w:rsid w:val="1C2D0B81"/>
    <w:rsid w:val="1C30102D"/>
    <w:rsid w:val="1C3123B9"/>
    <w:rsid w:val="1C346E37"/>
    <w:rsid w:val="1C3C208A"/>
    <w:rsid w:val="1C427EC4"/>
    <w:rsid w:val="1C4E122A"/>
    <w:rsid w:val="1C511EB1"/>
    <w:rsid w:val="1C5C30AE"/>
    <w:rsid w:val="1C5E0362"/>
    <w:rsid w:val="1C6B7342"/>
    <w:rsid w:val="1C787B9A"/>
    <w:rsid w:val="1C8168BA"/>
    <w:rsid w:val="1C8A4831"/>
    <w:rsid w:val="1C8B617A"/>
    <w:rsid w:val="1C9B0760"/>
    <w:rsid w:val="1C9C2643"/>
    <w:rsid w:val="1CA266AD"/>
    <w:rsid w:val="1CA86C54"/>
    <w:rsid w:val="1CC034CB"/>
    <w:rsid w:val="1CC224AF"/>
    <w:rsid w:val="1CC47F67"/>
    <w:rsid w:val="1CC651D8"/>
    <w:rsid w:val="1CCA6605"/>
    <w:rsid w:val="1CCF6778"/>
    <w:rsid w:val="1CD00D9F"/>
    <w:rsid w:val="1CD97047"/>
    <w:rsid w:val="1CE25C42"/>
    <w:rsid w:val="1CE730A8"/>
    <w:rsid w:val="1CE76D29"/>
    <w:rsid w:val="1CF21731"/>
    <w:rsid w:val="1CF245F9"/>
    <w:rsid w:val="1CF26143"/>
    <w:rsid w:val="1CF368EC"/>
    <w:rsid w:val="1CF54A03"/>
    <w:rsid w:val="1CFB0616"/>
    <w:rsid w:val="1CFE56E4"/>
    <w:rsid w:val="1CFF2872"/>
    <w:rsid w:val="1CFF3108"/>
    <w:rsid w:val="1D042057"/>
    <w:rsid w:val="1D054F76"/>
    <w:rsid w:val="1D0929C7"/>
    <w:rsid w:val="1D0B32FB"/>
    <w:rsid w:val="1D0B3F40"/>
    <w:rsid w:val="1D0E621C"/>
    <w:rsid w:val="1D120D0E"/>
    <w:rsid w:val="1D1E1B46"/>
    <w:rsid w:val="1D1F1166"/>
    <w:rsid w:val="1D201E30"/>
    <w:rsid w:val="1D2726BE"/>
    <w:rsid w:val="1D2E61D3"/>
    <w:rsid w:val="1D366B78"/>
    <w:rsid w:val="1D3A6632"/>
    <w:rsid w:val="1D3C0585"/>
    <w:rsid w:val="1D435353"/>
    <w:rsid w:val="1D456945"/>
    <w:rsid w:val="1D483B5E"/>
    <w:rsid w:val="1D506B65"/>
    <w:rsid w:val="1D555710"/>
    <w:rsid w:val="1D58430D"/>
    <w:rsid w:val="1D5C2982"/>
    <w:rsid w:val="1D656883"/>
    <w:rsid w:val="1D6A6A6D"/>
    <w:rsid w:val="1D6F55A4"/>
    <w:rsid w:val="1D7C7B26"/>
    <w:rsid w:val="1D82007A"/>
    <w:rsid w:val="1D8473E5"/>
    <w:rsid w:val="1D883169"/>
    <w:rsid w:val="1D8A14F0"/>
    <w:rsid w:val="1D8B2EFE"/>
    <w:rsid w:val="1D8C625A"/>
    <w:rsid w:val="1D916D98"/>
    <w:rsid w:val="1D963D05"/>
    <w:rsid w:val="1DA07A01"/>
    <w:rsid w:val="1DA54A8D"/>
    <w:rsid w:val="1DA5543D"/>
    <w:rsid w:val="1DAB066E"/>
    <w:rsid w:val="1DAD35BF"/>
    <w:rsid w:val="1DAE415E"/>
    <w:rsid w:val="1DB0284A"/>
    <w:rsid w:val="1DB2113A"/>
    <w:rsid w:val="1DB4038D"/>
    <w:rsid w:val="1DB61906"/>
    <w:rsid w:val="1DBE272D"/>
    <w:rsid w:val="1DC65DCF"/>
    <w:rsid w:val="1DC92A70"/>
    <w:rsid w:val="1DCA2CED"/>
    <w:rsid w:val="1DD2622D"/>
    <w:rsid w:val="1DDB19CB"/>
    <w:rsid w:val="1DDD668B"/>
    <w:rsid w:val="1DE14BDA"/>
    <w:rsid w:val="1DEB56D1"/>
    <w:rsid w:val="1DEC2CAE"/>
    <w:rsid w:val="1DF1580A"/>
    <w:rsid w:val="1DF66786"/>
    <w:rsid w:val="1DFB4367"/>
    <w:rsid w:val="1E067C30"/>
    <w:rsid w:val="1E0E0A1B"/>
    <w:rsid w:val="1E1C5081"/>
    <w:rsid w:val="1E2D2734"/>
    <w:rsid w:val="1E2E417B"/>
    <w:rsid w:val="1E3E4DFF"/>
    <w:rsid w:val="1E45337F"/>
    <w:rsid w:val="1E465284"/>
    <w:rsid w:val="1E4E20A0"/>
    <w:rsid w:val="1E4E24B9"/>
    <w:rsid w:val="1E580F85"/>
    <w:rsid w:val="1E5E5B8F"/>
    <w:rsid w:val="1E617CA6"/>
    <w:rsid w:val="1E624AC1"/>
    <w:rsid w:val="1E6F2058"/>
    <w:rsid w:val="1E7451F5"/>
    <w:rsid w:val="1E791E54"/>
    <w:rsid w:val="1E7D0CBE"/>
    <w:rsid w:val="1E934127"/>
    <w:rsid w:val="1E944A31"/>
    <w:rsid w:val="1E987314"/>
    <w:rsid w:val="1EA80F7E"/>
    <w:rsid w:val="1EB23D94"/>
    <w:rsid w:val="1EB44C7D"/>
    <w:rsid w:val="1EB64A34"/>
    <w:rsid w:val="1EB91C12"/>
    <w:rsid w:val="1EBB1886"/>
    <w:rsid w:val="1EC10F0B"/>
    <w:rsid w:val="1EC16A58"/>
    <w:rsid w:val="1EC37BCD"/>
    <w:rsid w:val="1EC61CE4"/>
    <w:rsid w:val="1ECA5539"/>
    <w:rsid w:val="1ED01768"/>
    <w:rsid w:val="1ED35CD8"/>
    <w:rsid w:val="1ED54DF8"/>
    <w:rsid w:val="1EDE7C08"/>
    <w:rsid w:val="1EE267D0"/>
    <w:rsid w:val="1F00520E"/>
    <w:rsid w:val="1F095831"/>
    <w:rsid w:val="1F0E7107"/>
    <w:rsid w:val="1F111B18"/>
    <w:rsid w:val="1F12101C"/>
    <w:rsid w:val="1F1364D0"/>
    <w:rsid w:val="1F175906"/>
    <w:rsid w:val="1F1E5FD6"/>
    <w:rsid w:val="1F247119"/>
    <w:rsid w:val="1F3672F8"/>
    <w:rsid w:val="1F370D5E"/>
    <w:rsid w:val="1F42517D"/>
    <w:rsid w:val="1F446486"/>
    <w:rsid w:val="1F481D86"/>
    <w:rsid w:val="1F527EE0"/>
    <w:rsid w:val="1F55345D"/>
    <w:rsid w:val="1F5F6A24"/>
    <w:rsid w:val="1F623B1D"/>
    <w:rsid w:val="1F667C26"/>
    <w:rsid w:val="1F690C33"/>
    <w:rsid w:val="1F694017"/>
    <w:rsid w:val="1F694BC8"/>
    <w:rsid w:val="1F6C621F"/>
    <w:rsid w:val="1F705F1D"/>
    <w:rsid w:val="1F7A63CB"/>
    <w:rsid w:val="1F841754"/>
    <w:rsid w:val="1F856665"/>
    <w:rsid w:val="1F8D49AB"/>
    <w:rsid w:val="1F8E554A"/>
    <w:rsid w:val="1F950E23"/>
    <w:rsid w:val="1FAA1CAD"/>
    <w:rsid w:val="1FAF1CB4"/>
    <w:rsid w:val="1FAF3A62"/>
    <w:rsid w:val="1FB37FF3"/>
    <w:rsid w:val="1FB87627"/>
    <w:rsid w:val="1FBC6066"/>
    <w:rsid w:val="1FBF534F"/>
    <w:rsid w:val="1FC86C62"/>
    <w:rsid w:val="1FDF7040"/>
    <w:rsid w:val="1FE51D7C"/>
    <w:rsid w:val="1FE77FC8"/>
    <w:rsid w:val="1FEA598F"/>
    <w:rsid w:val="1FEC297E"/>
    <w:rsid w:val="1FF02D6B"/>
    <w:rsid w:val="20033076"/>
    <w:rsid w:val="2003323B"/>
    <w:rsid w:val="200F7AC9"/>
    <w:rsid w:val="201B0DDA"/>
    <w:rsid w:val="201F7B62"/>
    <w:rsid w:val="20275CE4"/>
    <w:rsid w:val="202D76F6"/>
    <w:rsid w:val="203A70E2"/>
    <w:rsid w:val="203E6DB6"/>
    <w:rsid w:val="204729D7"/>
    <w:rsid w:val="204C4EB0"/>
    <w:rsid w:val="20560211"/>
    <w:rsid w:val="20631BE8"/>
    <w:rsid w:val="206404A2"/>
    <w:rsid w:val="20641D8C"/>
    <w:rsid w:val="20656879"/>
    <w:rsid w:val="206F5553"/>
    <w:rsid w:val="2077539C"/>
    <w:rsid w:val="20831BA0"/>
    <w:rsid w:val="20860F00"/>
    <w:rsid w:val="20895DCF"/>
    <w:rsid w:val="209302E4"/>
    <w:rsid w:val="20951EC2"/>
    <w:rsid w:val="209A691B"/>
    <w:rsid w:val="209D6898"/>
    <w:rsid w:val="209E5EDF"/>
    <w:rsid w:val="209F64C7"/>
    <w:rsid w:val="20A30FB8"/>
    <w:rsid w:val="20A630D0"/>
    <w:rsid w:val="20A7251B"/>
    <w:rsid w:val="20AA5D86"/>
    <w:rsid w:val="20AB0E9C"/>
    <w:rsid w:val="20AE4586"/>
    <w:rsid w:val="20AE5217"/>
    <w:rsid w:val="20C24373"/>
    <w:rsid w:val="20C27BBB"/>
    <w:rsid w:val="20C41134"/>
    <w:rsid w:val="20C6393D"/>
    <w:rsid w:val="20C95363"/>
    <w:rsid w:val="20CD7E55"/>
    <w:rsid w:val="20CE082F"/>
    <w:rsid w:val="20D12823"/>
    <w:rsid w:val="20D14CCB"/>
    <w:rsid w:val="20D55460"/>
    <w:rsid w:val="20D752E8"/>
    <w:rsid w:val="20D800EF"/>
    <w:rsid w:val="20DE4468"/>
    <w:rsid w:val="20E05897"/>
    <w:rsid w:val="20E379AE"/>
    <w:rsid w:val="20E92EC4"/>
    <w:rsid w:val="20EB5CF5"/>
    <w:rsid w:val="20EE7FD1"/>
    <w:rsid w:val="20F275B6"/>
    <w:rsid w:val="20F90FF6"/>
    <w:rsid w:val="20FB17E4"/>
    <w:rsid w:val="21020B82"/>
    <w:rsid w:val="21061C42"/>
    <w:rsid w:val="210B6909"/>
    <w:rsid w:val="21190222"/>
    <w:rsid w:val="211E3ABB"/>
    <w:rsid w:val="211F6F1B"/>
    <w:rsid w:val="212263A4"/>
    <w:rsid w:val="21334EBA"/>
    <w:rsid w:val="2140243E"/>
    <w:rsid w:val="214967B1"/>
    <w:rsid w:val="214A3CC8"/>
    <w:rsid w:val="21565ED0"/>
    <w:rsid w:val="2158109D"/>
    <w:rsid w:val="215A38C2"/>
    <w:rsid w:val="21604C57"/>
    <w:rsid w:val="21676C37"/>
    <w:rsid w:val="216C51F8"/>
    <w:rsid w:val="216D5DDE"/>
    <w:rsid w:val="21770F3F"/>
    <w:rsid w:val="217C37B7"/>
    <w:rsid w:val="217E4194"/>
    <w:rsid w:val="218B7124"/>
    <w:rsid w:val="219E1A02"/>
    <w:rsid w:val="21A34ECE"/>
    <w:rsid w:val="21AB33D9"/>
    <w:rsid w:val="21AF7165"/>
    <w:rsid w:val="21B345C9"/>
    <w:rsid w:val="21C02D6D"/>
    <w:rsid w:val="21C13AD1"/>
    <w:rsid w:val="21C80515"/>
    <w:rsid w:val="21DA1AFF"/>
    <w:rsid w:val="21DA62E0"/>
    <w:rsid w:val="21DF3896"/>
    <w:rsid w:val="21EC0C0F"/>
    <w:rsid w:val="21F46104"/>
    <w:rsid w:val="21F574E3"/>
    <w:rsid w:val="220254EF"/>
    <w:rsid w:val="2208677A"/>
    <w:rsid w:val="220E3E9E"/>
    <w:rsid w:val="22105FB5"/>
    <w:rsid w:val="222764E9"/>
    <w:rsid w:val="22371FD7"/>
    <w:rsid w:val="223979EB"/>
    <w:rsid w:val="223A40EF"/>
    <w:rsid w:val="223E5BAC"/>
    <w:rsid w:val="22411897"/>
    <w:rsid w:val="224E3432"/>
    <w:rsid w:val="225905B1"/>
    <w:rsid w:val="22621A13"/>
    <w:rsid w:val="226429AF"/>
    <w:rsid w:val="2268661C"/>
    <w:rsid w:val="227275AF"/>
    <w:rsid w:val="227301A7"/>
    <w:rsid w:val="227609CD"/>
    <w:rsid w:val="227B405E"/>
    <w:rsid w:val="22867569"/>
    <w:rsid w:val="22904C40"/>
    <w:rsid w:val="229132C8"/>
    <w:rsid w:val="229A363B"/>
    <w:rsid w:val="229B20FD"/>
    <w:rsid w:val="22A31981"/>
    <w:rsid w:val="22A3650C"/>
    <w:rsid w:val="22A85012"/>
    <w:rsid w:val="22B569E9"/>
    <w:rsid w:val="22C30F5F"/>
    <w:rsid w:val="22C63A50"/>
    <w:rsid w:val="22CA31E6"/>
    <w:rsid w:val="22CE11F8"/>
    <w:rsid w:val="22D45FC6"/>
    <w:rsid w:val="22D63F7F"/>
    <w:rsid w:val="22DE4CE7"/>
    <w:rsid w:val="22DF5F10"/>
    <w:rsid w:val="22E85B7B"/>
    <w:rsid w:val="22F02729"/>
    <w:rsid w:val="22F028ED"/>
    <w:rsid w:val="22F455A3"/>
    <w:rsid w:val="22FB1FE8"/>
    <w:rsid w:val="22FF7C05"/>
    <w:rsid w:val="23077B36"/>
    <w:rsid w:val="23101D06"/>
    <w:rsid w:val="231A420D"/>
    <w:rsid w:val="231D38A1"/>
    <w:rsid w:val="2329705B"/>
    <w:rsid w:val="23344974"/>
    <w:rsid w:val="2341634B"/>
    <w:rsid w:val="23474F72"/>
    <w:rsid w:val="23693AAA"/>
    <w:rsid w:val="236B5023"/>
    <w:rsid w:val="2373002B"/>
    <w:rsid w:val="2377306D"/>
    <w:rsid w:val="237B7FBB"/>
    <w:rsid w:val="237C00A2"/>
    <w:rsid w:val="23814D41"/>
    <w:rsid w:val="238748E8"/>
    <w:rsid w:val="238D09BB"/>
    <w:rsid w:val="23907E55"/>
    <w:rsid w:val="239D182C"/>
    <w:rsid w:val="239E0527"/>
    <w:rsid w:val="239F2BE0"/>
    <w:rsid w:val="23A40F75"/>
    <w:rsid w:val="23AB3753"/>
    <w:rsid w:val="23AB5501"/>
    <w:rsid w:val="23B16878"/>
    <w:rsid w:val="23BD161F"/>
    <w:rsid w:val="23C844C4"/>
    <w:rsid w:val="23CA22CA"/>
    <w:rsid w:val="23CB2A08"/>
    <w:rsid w:val="23D63FF3"/>
    <w:rsid w:val="23D70F06"/>
    <w:rsid w:val="23DA6CA9"/>
    <w:rsid w:val="23F0666C"/>
    <w:rsid w:val="240B75A8"/>
    <w:rsid w:val="24172A08"/>
    <w:rsid w:val="24196591"/>
    <w:rsid w:val="241E0D30"/>
    <w:rsid w:val="2423153B"/>
    <w:rsid w:val="24337EAF"/>
    <w:rsid w:val="24355144"/>
    <w:rsid w:val="24364EBE"/>
    <w:rsid w:val="24377855"/>
    <w:rsid w:val="243D62EA"/>
    <w:rsid w:val="243F0B22"/>
    <w:rsid w:val="2450131B"/>
    <w:rsid w:val="24507FA5"/>
    <w:rsid w:val="245F1B71"/>
    <w:rsid w:val="246B4024"/>
    <w:rsid w:val="246E3DB3"/>
    <w:rsid w:val="247B3126"/>
    <w:rsid w:val="247B55C5"/>
    <w:rsid w:val="2480698E"/>
    <w:rsid w:val="248226DA"/>
    <w:rsid w:val="24837A4F"/>
    <w:rsid w:val="24971EEC"/>
    <w:rsid w:val="249A1819"/>
    <w:rsid w:val="24A14909"/>
    <w:rsid w:val="24A32EE9"/>
    <w:rsid w:val="24AB04CD"/>
    <w:rsid w:val="24C221E2"/>
    <w:rsid w:val="24C80093"/>
    <w:rsid w:val="24C85B57"/>
    <w:rsid w:val="24C864ED"/>
    <w:rsid w:val="24D33D4B"/>
    <w:rsid w:val="24DA29FA"/>
    <w:rsid w:val="24DD54EC"/>
    <w:rsid w:val="24DD7379"/>
    <w:rsid w:val="24E85B0E"/>
    <w:rsid w:val="24F030F2"/>
    <w:rsid w:val="24F07B07"/>
    <w:rsid w:val="24FC40EF"/>
    <w:rsid w:val="25085E72"/>
    <w:rsid w:val="250D655C"/>
    <w:rsid w:val="250F1B30"/>
    <w:rsid w:val="25100878"/>
    <w:rsid w:val="25252228"/>
    <w:rsid w:val="252F1CAC"/>
    <w:rsid w:val="25355D17"/>
    <w:rsid w:val="25421E95"/>
    <w:rsid w:val="254623A4"/>
    <w:rsid w:val="25476CD1"/>
    <w:rsid w:val="25477EE0"/>
    <w:rsid w:val="254F6EC6"/>
    <w:rsid w:val="2556645F"/>
    <w:rsid w:val="25570EBC"/>
    <w:rsid w:val="255A6DB6"/>
    <w:rsid w:val="256376A5"/>
    <w:rsid w:val="25690DCC"/>
    <w:rsid w:val="256F23E2"/>
    <w:rsid w:val="25723358"/>
    <w:rsid w:val="257637B2"/>
    <w:rsid w:val="257B7624"/>
    <w:rsid w:val="2580751B"/>
    <w:rsid w:val="25826C83"/>
    <w:rsid w:val="25893A50"/>
    <w:rsid w:val="258B45EB"/>
    <w:rsid w:val="258C59A3"/>
    <w:rsid w:val="259E376E"/>
    <w:rsid w:val="25AD16B2"/>
    <w:rsid w:val="25B1043B"/>
    <w:rsid w:val="25B75F7D"/>
    <w:rsid w:val="25C35201"/>
    <w:rsid w:val="25C46BF1"/>
    <w:rsid w:val="25C57790"/>
    <w:rsid w:val="25C60D09"/>
    <w:rsid w:val="25C703B3"/>
    <w:rsid w:val="25CA3D5E"/>
    <w:rsid w:val="25CC380E"/>
    <w:rsid w:val="25E021C0"/>
    <w:rsid w:val="25E62468"/>
    <w:rsid w:val="25E64CE2"/>
    <w:rsid w:val="25EA7EA8"/>
    <w:rsid w:val="25F136F5"/>
    <w:rsid w:val="25F24517"/>
    <w:rsid w:val="2604539D"/>
    <w:rsid w:val="26063014"/>
    <w:rsid w:val="26091816"/>
    <w:rsid w:val="260B7C08"/>
    <w:rsid w:val="260F50B7"/>
    <w:rsid w:val="26117D22"/>
    <w:rsid w:val="2617492B"/>
    <w:rsid w:val="261957EE"/>
    <w:rsid w:val="26195EA4"/>
    <w:rsid w:val="2620440E"/>
    <w:rsid w:val="2626787B"/>
    <w:rsid w:val="26274621"/>
    <w:rsid w:val="2627712E"/>
    <w:rsid w:val="26320A21"/>
    <w:rsid w:val="26331252"/>
    <w:rsid w:val="26341C2C"/>
    <w:rsid w:val="2637155F"/>
    <w:rsid w:val="263952BC"/>
    <w:rsid w:val="264137C8"/>
    <w:rsid w:val="26490DAB"/>
    <w:rsid w:val="265A1224"/>
    <w:rsid w:val="26634159"/>
    <w:rsid w:val="26661F27"/>
    <w:rsid w:val="266F4F92"/>
    <w:rsid w:val="26751385"/>
    <w:rsid w:val="2675747F"/>
    <w:rsid w:val="268521CA"/>
    <w:rsid w:val="2685748B"/>
    <w:rsid w:val="26890504"/>
    <w:rsid w:val="268E39D0"/>
    <w:rsid w:val="26983290"/>
    <w:rsid w:val="269A5B87"/>
    <w:rsid w:val="26A00A38"/>
    <w:rsid w:val="26AA01CA"/>
    <w:rsid w:val="26AE2A47"/>
    <w:rsid w:val="26AE6089"/>
    <w:rsid w:val="26B612F4"/>
    <w:rsid w:val="26BC535F"/>
    <w:rsid w:val="26C54B2C"/>
    <w:rsid w:val="26C708A4"/>
    <w:rsid w:val="26C757BD"/>
    <w:rsid w:val="26C91FA7"/>
    <w:rsid w:val="26E07AEC"/>
    <w:rsid w:val="26F82C3A"/>
    <w:rsid w:val="27121F42"/>
    <w:rsid w:val="271E0238"/>
    <w:rsid w:val="272052FF"/>
    <w:rsid w:val="27254FC4"/>
    <w:rsid w:val="27333FF9"/>
    <w:rsid w:val="27335167"/>
    <w:rsid w:val="2739195E"/>
    <w:rsid w:val="273A1071"/>
    <w:rsid w:val="274C3383"/>
    <w:rsid w:val="274D6E6C"/>
    <w:rsid w:val="27534744"/>
    <w:rsid w:val="27577DD5"/>
    <w:rsid w:val="27610D98"/>
    <w:rsid w:val="276E00F0"/>
    <w:rsid w:val="277771ED"/>
    <w:rsid w:val="277773B2"/>
    <w:rsid w:val="278A2A04"/>
    <w:rsid w:val="278B6531"/>
    <w:rsid w:val="278D7531"/>
    <w:rsid w:val="27A209C9"/>
    <w:rsid w:val="27A63202"/>
    <w:rsid w:val="27AA55AC"/>
    <w:rsid w:val="27B53812"/>
    <w:rsid w:val="27BD29B1"/>
    <w:rsid w:val="27BD5854"/>
    <w:rsid w:val="27BE47DD"/>
    <w:rsid w:val="27C40159"/>
    <w:rsid w:val="27CD56A6"/>
    <w:rsid w:val="27CE007F"/>
    <w:rsid w:val="27D13EB0"/>
    <w:rsid w:val="27D47F55"/>
    <w:rsid w:val="27E20883"/>
    <w:rsid w:val="27E92C02"/>
    <w:rsid w:val="28064ECC"/>
    <w:rsid w:val="280823A4"/>
    <w:rsid w:val="28102D37"/>
    <w:rsid w:val="281621DD"/>
    <w:rsid w:val="281E51E9"/>
    <w:rsid w:val="28270DE3"/>
    <w:rsid w:val="282A2A34"/>
    <w:rsid w:val="282B38D4"/>
    <w:rsid w:val="282D6EFC"/>
    <w:rsid w:val="283104DE"/>
    <w:rsid w:val="283106A2"/>
    <w:rsid w:val="2831407B"/>
    <w:rsid w:val="284A5E32"/>
    <w:rsid w:val="28520495"/>
    <w:rsid w:val="28655BFD"/>
    <w:rsid w:val="286E58CB"/>
    <w:rsid w:val="28770012"/>
    <w:rsid w:val="287A4A71"/>
    <w:rsid w:val="28834C9E"/>
    <w:rsid w:val="288E655B"/>
    <w:rsid w:val="28927BEE"/>
    <w:rsid w:val="28935284"/>
    <w:rsid w:val="28940FA3"/>
    <w:rsid w:val="289D3B91"/>
    <w:rsid w:val="28A16DE1"/>
    <w:rsid w:val="28A459E7"/>
    <w:rsid w:val="28BA26A4"/>
    <w:rsid w:val="28BD7465"/>
    <w:rsid w:val="28BF09DE"/>
    <w:rsid w:val="28C9633B"/>
    <w:rsid w:val="28D15A0A"/>
    <w:rsid w:val="28D42F06"/>
    <w:rsid w:val="28D71C7A"/>
    <w:rsid w:val="28D72813"/>
    <w:rsid w:val="28DF5356"/>
    <w:rsid w:val="28DF7FBB"/>
    <w:rsid w:val="28E10711"/>
    <w:rsid w:val="28E60D8A"/>
    <w:rsid w:val="28E950B9"/>
    <w:rsid w:val="28E976B6"/>
    <w:rsid w:val="28FD4DD2"/>
    <w:rsid w:val="29032C29"/>
    <w:rsid w:val="29057462"/>
    <w:rsid w:val="29087CEA"/>
    <w:rsid w:val="29094BE8"/>
    <w:rsid w:val="290B0DAB"/>
    <w:rsid w:val="290C0685"/>
    <w:rsid w:val="29136553"/>
    <w:rsid w:val="29154BC6"/>
    <w:rsid w:val="29264159"/>
    <w:rsid w:val="29296C4B"/>
    <w:rsid w:val="292D173D"/>
    <w:rsid w:val="29333F97"/>
    <w:rsid w:val="2933596C"/>
    <w:rsid w:val="293A4EDA"/>
    <w:rsid w:val="29515315"/>
    <w:rsid w:val="295970EA"/>
    <w:rsid w:val="295A26F1"/>
    <w:rsid w:val="295F542A"/>
    <w:rsid w:val="296C02F7"/>
    <w:rsid w:val="29717CC6"/>
    <w:rsid w:val="29753F8B"/>
    <w:rsid w:val="29777BB7"/>
    <w:rsid w:val="297E4D9C"/>
    <w:rsid w:val="29882539"/>
    <w:rsid w:val="298C00AA"/>
    <w:rsid w:val="298C33D3"/>
    <w:rsid w:val="298C78D4"/>
    <w:rsid w:val="299211AE"/>
    <w:rsid w:val="29977B6E"/>
    <w:rsid w:val="29AB4ADD"/>
    <w:rsid w:val="29C6209B"/>
    <w:rsid w:val="29CF0DBC"/>
    <w:rsid w:val="29D90311"/>
    <w:rsid w:val="29E105FC"/>
    <w:rsid w:val="29E37561"/>
    <w:rsid w:val="29E940EF"/>
    <w:rsid w:val="29EC6C86"/>
    <w:rsid w:val="29F173EA"/>
    <w:rsid w:val="29FB4DC3"/>
    <w:rsid w:val="2A004A26"/>
    <w:rsid w:val="2A082BA9"/>
    <w:rsid w:val="2A1B07AF"/>
    <w:rsid w:val="2A1B45E1"/>
    <w:rsid w:val="2A21557C"/>
    <w:rsid w:val="2A293624"/>
    <w:rsid w:val="2A2B40D9"/>
    <w:rsid w:val="2A2B4E3C"/>
    <w:rsid w:val="2A2D61F0"/>
    <w:rsid w:val="2A2F792E"/>
    <w:rsid w:val="2A305AA3"/>
    <w:rsid w:val="2A331BD0"/>
    <w:rsid w:val="2A3F341C"/>
    <w:rsid w:val="2A427CAE"/>
    <w:rsid w:val="2A444B3F"/>
    <w:rsid w:val="2A460333"/>
    <w:rsid w:val="2A491993"/>
    <w:rsid w:val="2A493286"/>
    <w:rsid w:val="2A4C03C0"/>
    <w:rsid w:val="2A4C4DF3"/>
    <w:rsid w:val="2A4D10C0"/>
    <w:rsid w:val="2A5E1E5B"/>
    <w:rsid w:val="2A615037"/>
    <w:rsid w:val="2A6C11BD"/>
    <w:rsid w:val="2A6F6324"/>
    <w:rsid w:val="2A6F6E9B"/>
    <w:rsid w:val="2A746EFF"/>
    <w:rsid w:val="2A7E1E12"/>
    <w:rsid w:val="2A86475F"/>
    <w:rsid w:val="2A9144DF"/>
    <w:rsid w:val="2A995920"/>
    <w:rsid w:val="2A9A5B9B"/>
    <w:rsid w:val="2A9B6575"/>
    <w:rsid w:val="2AB24F59"/>
    <w:rsid w:val="2AB7068D"/>
    <w:rsid w:val="2ABD7E2E"/>
    <w:rsid w:val="2AC01F46"/>
    <w:rsid w:val="2ACB6489"/>
    <w:rsid w:val="2ACC2D7E"/>
    <w:rsid w:val="2ACC6B47"/>
    <w:rsid w:val="2AD94755"/>
    <w:rsid w:val="2AE5558D"/>
    <w:rsid w:val="2AEF4C89"/>
    <w:rsid w:val="2B08732C"/>
    <w:rsid w:val="2B0A6F32"/>
    <w:rsid w:val="2B0C2313"/>
    <w:rsid w:val="2B0D04DF"/>
    <w:rsid w:val="2B0F1EF2"/>
    <w:rsid w:val="2B161A0E"/>
    <w:rsid w:val="2B2A3517"/>
    <w:rsid w:val="2B2A7FEE"/>
    <w:rsid w:val="2B3719C5"/>
    <w:rsid w:val="2B384EEF"/>
    <w:rsid w:val="2B4241A3"/>
    <w:rsid w:val="2B441AC1"/>
    <w:rsid w:val="2B44339C"/>
    <w:rsid w:val="2B447975"/>
    <w:rsid w:val="2B496A2D"/>
    <w:rsid w:val="2B4E2E20"/>
    <w:rsid w:val="2B4F37FA"/>
    <w:rsid w:val="2B504399"/>
    <w:rsid w:val="2B5B6ACE"/>
    <w:rsid w:val="2B5D60D4"/>
    <w:rsid w:val="2B5F7BED"/>
    <w:rsid w:val="2B68108F"/>
    <w:rsid w:val="2B694A13"/>
    <w:rsid w:val="2B6E2239"/>
    <w:rsid w:val="2B6F284F"/>
    <w:rsid w:val="2B6F2DD8"/>
    <w:rsid w:val="2B860FD2"/>
    <w:rsid w:val="2B886795"/>
    <w:rsid w:val="2B922C06"/>
    <w:rsid w:val="2B936F4A"/>
    <w:rsid w:val="2BA63487"/>
    <w:rsid w:val="2BAA613D"/>
    <w:rsid w:val="2BAC1E16"/>
    <w:rsid w:val="2BB0224F"/>
    <w:rsid w:val="2BC852AA"/>
    <w:rsid w:val="2BD01719"/>
    <w:rsid w:val="2BD02324"/>
    <w:rsid w:val="2BD80689"/>
    <w:rsid w:val="2BDA1BE3"/>
    <w:rsid w:val="2BED7625"/>
    <w:rsid w:val="2BF87A83"/>
    <w:rsid w:val="2C0259DD"/>
    <w:rsid w:val="2C026120"/>
    <w:rsid w:val="2C0420E4"/>
    <w:rsid w:val="2C0B2021"/>
    <w:rsid w:val="2C1B0BD9"/>
    <w:rsid w:val="2C1C26F1"/>
    <w:rsid w:val="2C1D328F"/>
    <w:rsid w:val="2C2438DA"/>
    <w:rsid w:val="2C244A37"/>
    <w:rsid w:val="2C2B4EC9"/>
    <w:rsid w:val="2C2D6D7E"/>
    <w:rsid w:val="2C3B4FF4"/>
    <w:rsid w:val="2C41535E"/>
    <w:rsid w:val="2C425D39"/>
    <w:rsid w:val="2C49015C"/>
    <w:rsid w:val="2C54393F"/>
    <w:rsid w:val="2C554E1A"/>
    <w:rsid w:val="2C59290B"/>
    <w:rsid w:val="2C5A7B6E"/>
    <w:rsid w:val="2C602C01"/>
    <w:rsid w:val="2C64742D"/>
    <w:rsid w:val="2C767F7B"/>
    <w:rsid w:val="2C7955DC"/>
    <w:rsid w:val="2C8148F3"/>
    <w:rsid w:val="2C865A3F"/>
    <w:rsid w:val="2C9C325B"/>
    <w:rsid w:val="2CB201D5"/>
    <w:rsid w:val="2CB31912"/>
    <w:rsid w:val="2CB43A85"/>
    <w:rsid w:val="2CB63865"/>
    <w:rsid w:val="2CB872D2"/>
    <w:rsid w:val="2CC56979"/>
    <w:rsid w:val="2CC74102"/>
    <w:rsid w:val="2CCD3F5D"/>
    <w:rsid w:val="2CCE569A"/>
    <w:rsid w:val="2CCF191F"/>
    <w:rsid w:val="2CD52468"/>
    <w:rsid w:val="2CE915E7"/>
    <w:rsid w:val="2CE947AE"/>
    <w:rsid w:val="2CEB5548"/>
    <w:rsid w:val="2CEC353A"/>
    <w:rsid w:val="2CED6497"/>
    <w:rsid w:val="2CFB648A"/>
    <w:rsid w:val="2CFE66A2"/>
    <w:rsid w:val="2D06162C"/>
    <w:rsid w:val="2D090490"/>
    <w:rsid w:val="2D1302BF"/>
    <w:rsid w:val="2D1E2038"/>
    <w:rsid w:val="2D1F7B86"/>
    <w:rsid w:val="2D212835"/>
    <w:rsid w:val="2D231F38"/>
    <w:rsid w:val="2D2768A0"/>
    <w:rsid w:val="2D2A0B7C"/>
    <w:rsid w:val="2D316324"/>
    <w:rsid w:val="2D340277"/>
    <w:rsid w:val="2D37238E"/>
    <w:rsid w:val="2D403B7B"/>
    <w:rsid w:val="2D4973F6"/>
    <w:rsid w:val="2D4B3402"/>
    <w:rsid w:val="2D5262DB"/>
    <w:rsid w:val="2D56396E"/>
    <w:rsid w:val="2D614E21"/>
    <w:rsid w:val="2D631465"/>
    <w:rsid w:val="2D643342"/>
    <w:rsid w:val="2D686211"/>
    <w:rsid w:val="2D6A0110"/>
    <w:rsid w:val="2D6B0926"/>
    <w:rsid w:val="2D785C22"/>
    <w:rsid w:val="2D7A2D0D"/>
    <w:rsid w:val="2D7C2E46"/>
    <w:rsid w:val="2D7D55DC"/>
    <w:rsid w:val="2D7E5A35"/>
    <w:rsid w:val="2D7E75BF"/>
    <w:rsid w:val="2D844460"/>
    <w:rsid w:val="2D974A4A"/>
    <w:rsid w:val="2D9A3BB6"/>
    <w:rsid w:val="2DA3549B"/>
    <w:rsid w:val="2DA56A5D"/>
    <w:rsid w:val="2DAF2D35"/>
    <w:rsid w:val="2DB04606"/>
    <w:rsid w:val="2DC17BD8"/>
    <w:rsid w:val="2DCC4F5F"/>
    <w:rsid w:val="2DD24266"/>
    <w:rsid w:val="2DD461B9"/>
    <w:rsid w:val="2DDC4F23"/>
    <w:rsid w:val="2DDE509E"/>
    <w:rsid w:val="2DE07E6C"/>
    <w:rsid w:val="2DE91EB5"/>
    <w:rsid w:val="2DEE5211"/>
    <w:rsid w:val="2DF778AD"/>
    <w:rsid w:val="2DFA568F"/>
    <w:rsid w:val="2DFB239F"/>
    <w:rsid w:val="2DFF09D0"/>
    <w:rsid w:val="2E0750C2"/>
    <w:rsid w:val="2E0C38AD"/>
    <w:rsid w:val="2E1237FA"/>
    <w:rsid w:val="2E144BAF"/>
    <w:rsid w:val="2E223F5B"/>
    <w:rsid w:val="2E25123C"/>
    <w:rsid w:val="2E26273C"/>
    <w:rsid w:val="2E320BBE"/>
    <w:rsid w:val="2E37107E"/>
    <w:rsid w:val="2E401396"/>
    <w:rsid w:val="2E47276C"/>
    <w:rsid w:val="2E505261"/>
    <w:rsid w:val="2E51202C"/>
    <w:rsid w:val="2E520124"/>
    <w:rsid w:val="2E554CE2"/>
    <w:rsid w:val="2E5B1AB0"/>
    <w:rsid w:val="2E615B1A"/>
    <w:rsid w:val="2E62715D"/>
    <w:rsid w:val="2E73747D"/>
    <w:rsid w:val="2E7533D6"/>
    <w:rsid w:val="2E7635F8"/>
    <w:rsid w:val="2E772250"/>
    <w:rsid w:val="2E7F66E5"/>
    <w:rsid w:val="2E8217EA"/>
    <w:rsid w:val="2E9C260B"/>
    <w:rsid w:val="2E9F2106"/>
    <w:rsid w:val="2EA003C7"/>
    <w:rsid w:val="2EAC4558"/>
    <w:rsid w:val="2EBA66E8"/>
    <w:rsid w:val="2EBB6E67"/>
    <w:rsid w:val="2EC51B62"/>
    <w:rsid w:val="2EC84DA4"/>
    <w:rsid w:val="2ECB1A84"/>
    <w:rsid w:val="2ED61D9E"/>
    <w:rsid w:val="2EDC0415"/>
    <w:rsid w:val="2EDF26F1"/>
    <w:rsid w:val="2EE1011D"/>
    <w:rsid w:val="2EE376F4"/>
    <w:rsid w:val="2EF17594"/>
    <w:rsid w:val="2EFD0590"/>
    <w:rsid w:val="2F001F7D"/>
    <w:rsid w:val="2F0556D6"/>
    <w:rsid w:val="2F11754B"/>
    <w:rsid w:val="2F16399F"/>
    <w:rsid w:val="2F1A5A56"/>
    <w:rsid w:val="2F20249B"/>
    <w:rsid w:val="2F2148C9"/>
    <w:rsid w:val="2F261D41"/>
    <w:rsid w:val="2F2832F5"/>
    <w:rsid w:val="2F4E3E29"/>
    <w:rsid w:val="2F6446E6"/>
    <w:rsid w:val="2F811BAB"/>
    <w:rsid w:val="2F8F4121"/>
    <w:rsid w:val="2F901292"/>
    <w:rsid w:val="2F992C7E"/>
    <w:rsid w:val="2F9C1737"/>
    <w:rsid w:val="2F9D04BA"/>
    <w:rsid w:val="2FA860FF"/>
    <w:rsid w:val="2FAD7C24"/>
    <w:rsid w:val="2FAE7704"/>
    <w:rsid w:val="2FB71881"/>
    <w:rsid w:val="2FB76375"/>
    <w:rsid w:val="2FC54BD5"/>
    <w:rsid w:val="2FE63BE9"/>
    <w:rsid w:val="2FEB19B4"/>
    <w:rsid w:val="2FEF49C8"/>
    <w:rsid w:val="2FF10951"/>
    <w:rsid w:val="30035270"/>
    <w:rsid w:val="301917A7"/>
    <w:rsid w:val="30241C05"/>
    <w:rsid w:val="30250B86"/>
    <w:rsid w:val="30307AB6"/>
    <w:rsid w:val="3034552F"/>
    <w:rsid w:val="30416508"/>
    <w:rsid w:val="30485391"/>
    <w:rsid w:val="304E05AC"/>
    <w:rsid w:val="305776A4"/>
    <w:rsid w:val="30651D38"/>
    <w:rsid w:val="30683D24"/>
    <w:rsid w:val="307024B6"/>
    <w:rsid w:val="30755827"/>
    <w:rsid w:val="3084716D"/>
    <w:rsid w:val="308574BC"/>
    <w:rsid w:val="308F56CE"/>
    <w:rsid w:val="308F7E72"/>
    <w:rsid w:val="30954C40"/>
    <w:rsid w:val="309E5F1D"/>
    <w:rsid w:val="30A14C69"/>
    <w:rsid w:val="30AB5338"/>
    <w:rsid w:val="30B204A6"/>
    <w:rsid w:val="30B75796"/>
    <w:rsid w:val="30BE468D"/>
    <w:rsid w:val="30C61284"/>
    <w:rsid w:val="30CA112B"/>
    <w:rsid w:val="30D2151E"/>
    <w:rsid w:val="30DB023F"/>
    <w:rsid w:val="30DF0053"/>
    <w:rsid w:val="30DF1331"/>
    <w:rsid w:val="30E25BAB"/>
    <w:rsid w:val="30E71077"/>
    <w:rsid w:val="30EC1BDD"/>
    <w:rsid w:val="30EE0A6C"/>
    <w:rsid w:val="30EF0CD6"/>
    <w:rsid w:val="30F073BE"/>
    <w:rsid w:val="30F7444A"/>
    <w:rsid w:val="30F932E5"/>
    <w:rsid w:val="31017C29"/>
    <w:rsid w:val="310F699B"/>
    <w:rsid w:val="31122DED"/>
    <w:rsid w:val="3113320B"/>
    <w:rsid w:val="311D5A8A"/>
    <w:rsid w:val="311F77A3"/>
    <w:rsid w:val="312928DF"/>
    <w:rsid w:val="31352B82"/>
    <w:rsid w:val="31370029"/>
    <w:rsid w:val="31460082"/>
    <w:rsid w:val="314669AD"/>
    <w:rsid w:val="31514286"/>
    <w:rsid w:val="31516607"/>
    <w:rsid w:val="31640CB8"/>
    <w:rsid w:val="3173384D"/>
    <w:rsid w:val="31740B9D"/>
    <w:rsid w:val="317756D8"/>
    <w:rsid w:val="31803EE1"/>
    <w:rsid w:val="31816F45"/>
    <w:rsid w:val="318765DF"/>
    <w:rsid w:val="31947FB6"/>
    <w:rsid w:val="31B9421E"/>
    <w:rsid w:val="31C70619"/>
    <w:rsid w:val="31C75B74"/>
    <w:rsid w:val="31C90FF8"/>
    <w:rsid w:val="31D83A75"/>
    <w:rsid w:val="31EC1380"/>
    <w:rsid w:val="31ED3189"/>
    <w:rsid w:val="31ED432C"/>
    <w:rsid w:val="31F42769"/>
    <w:rsid w:val="31F500A1"/>
    <w:rsid w:val="31F841B2"/>
    <w:rsid w:val="31FA3731"/>
    <w:rsid w:val="320D1338"/>
    <w:rsid w:val="321174D6"/>
    <w:rsid w:val="32204E42"/>
    <w:rsid w:val="32231239"/>
    <w:rsid w:val="32231991"/>
    <w:rsid w:val="322425CE"/>
    <w:rsid w:val="32267BBF"/>
    <w:rsid w:val="322E1CC9"/>
    <w:rsid w:val="32313DE1"/>
    <w:rsid w:val="32406D31"/>
    <w:rsid w:val="32453B62"/>
    <w:rsid w:val="324844D9"/>
    <w:rsid w:val="325673F1"/>
    <w:rsid w:val="325718B4"/>
    <w:rsid w:val="32591BA9"/>
    <w:rsid w:val="325C2BB2"/>
    <w:rsid w:val="325D43BB"/>
    <w:rsid w:val="3260630E"/>
    <w:rsid w:val="32616EAD"/>
    <w:rsid w:val="326B216C"/>
    <w:rsid w:val="3276716B"/>
    <w:rsid w:val="327C271A"/>
    <w:rsid w:val="32851B1A"/>
    <w:rsid w:val="3288557A"/>
    <w:rsid w:val="3289460C"/>
    <w:rsid w:val="3293067B"/>
    <w:rsid w:val="32935F4F"/>
    <w:rsid w:val="32977AF8"/>
    <w:rsid w:val="3298755C"/>
    <w:rsid w:val="32AF09B7"/>
    <w:rsid w:val="32B03170"/>
    <w:rsid w:val="32B2290A"/>
    <w:rsid w:val="32B63D03"/>
    <w:rsid w:val="32B76B39"/>
    <w:rsid w:val="32B86326"/>
    <w:rsid w:val="32BD6FFF"/>
    <w:rsid w:val="32BD716A"/>
    <w:rsid w:val="32C15A1E"/>
    <w:rsid w:val="32C26F97"/>
    <w:rsid w:val="32C72628"/>
    <w:rsid w:val="32CD600B"/>
    <w:rsid w:val="32D37CEF"/>
    <w:rsid w:val="32D5204F"/>
    <w:rsid w:val="32DE750E"/>
    <w:rsid w:val="32E55E4E"/>
    <w:rsid w:val="32E847CF"/>
    <w:rsid w:val="32E9317E"/>
    <w:rsid w:val="32EB3845"/>
    <w:rsid w:val="32F1567A"/>
    <w:rsid w:val="32FA4F0A"/>
    <w:rsid w:val="33017FDA"/>
    <w:rsid w:val="330304C7"/>
    <w:rsid w:val="330B46AE"/>
    <w:rsid w:val="33153593"/>
    <w:rsid w:val="33196C24"/>
    <w:rsid w:val="331A77C2"/>
    <w:rsid w:val="331E22B4"/>
    <w:rsid w:val="3320105D"/>
    <w:rsid w:val="33254336"/>
    <w:rsid w:val="332605FB"/>
    <w:rsid w:val="33281B74"/>
    <w:rsid w:val="332D41AD"/>
    <w:rsid w:val="33317E07"/>
    <w:rsid w:val="333F2E0A"/>
    <w:rsid w:val="33402C46"/>
    <w:rsid w:val="33424F22"/>
    <w:rsid w:val="33455BFC"/>
    <w:rsid w:val="33497B0A"/>
    <w:rsid w:val="335214F5"/>
    <w:rsid w:val="33552964"/>
    <w:rsid w:val="33552B28"/>
    <w:rsid w:val="335C6F00"/>
    <w:rsid w:val="3361379C"/>
    <w:rsid w:val="33634D15"/>
    <w:rsid w:val="336873A5"/>
    <w:rsid w:val="336B0DAD"/>
    <w:rsid w:val="336C75F7"/>
    <w:rsid w:val="337634BA"/>
    <w:rsid w:val="3376367E"/>
    <w:rsid w:val="337D00C3"/>
    <w:rsid w:val="3386662D"/>
    <w:rsid w:val="338D63C6"/>
    <w:rsid w:val="3394151E"/>
    <w:rsid w:val="33973471"/>
    <w:rsid w:val="339C7618"/>
    <w:rsid w:val="339E023F"/>
    <w:rsid w:val="33A74D3B"/>
    <w:rsid w:val="33A77124"/>
    <w:rsid w:val="33AD022B"/>
    <w:rsid w:val="33B37D98"/>
    <w:rsid w:val="33B446DB"/>
    <w:rsid w:val="33C54E00"/>
    <w:rsid w:val="33D559F4"/>
    <w:rsid w:val="33D6148D"/>
    <w:rsid w:val="33D72DA9"/>
    <w:rsid w:val="33EB0BEE"/>
    <w:rsid w:val="33F01839"/>
    <w:rsid w:val="33F163F1"/>
    <w:rsid w:val="33FD3B57"/>
    <w:rsid w:val="34047DCA"/>
    <w:rsid w:val="34113663"/>
    <w:rsid w:val="341C486A"/>
    <w:rsid w:val="341D61C9"/>
    <w:rsid w:val="341E6BA4"/>
    <w:rsid w:val="34253971"/>
    <w:rsid w:val="342B3710"/>
    <w:rsid w:val="343A08C2"/>
    <w:rsid w:val="343C4C08"/>
    <w:rsid w:val="343F23BC"/>
    <w:rsid w:val="34411E93"/>
    <w:rsid w:val="3447605B"/>
    <w:rsid w:val="3458152F"/>
    <w:rsid w:val="345D02C4"/>
    <w:rsid w:val="346A07FF"/>
    <w:rsid w:val="346D06AE"/>
    <w:rsid w:val="347C5A93"/>
    <w:rsid w:val="347F1D0F"/>
    <w:rsid w:val="34842419"/>
    <w:rsid w:val="348B70ED"/>
    <w:rsid w:val="349518F4"/>
    <w:rsid w:val="3495240D"/>
    <w:rsid w:val="349B511E"/>
    <w:rsid w:val="34A67C38"/>
    <w:rsid w:val="34AB2476"/>
    <w:rsid w:val="34B01566"/>
    <w:rsid w:val="34B3484C"/>
    <w:rsid w:val="34B453EB"/>
    <w:rsid w:val="34B55F89"/>
    <w:rsid w:val="34BF26E8"/>
    <w:rsid w:val="34BF4F4F"/>
    <w:rsid w:val="34C076D3"/>
    <w:rsid w:val="34C27960"/>
    <w:rsid w:val="34CA0803"/>
    <w:rsid w:val="34CB5AE2"/>
    <w:rsid w:val="34D7691B"/>
    <w:rsid w:val="34E26D79"/>
    <w:rsid w:val="34E72409"/>
    <w:rsid w:val="34F012EF"/>
    <w:rsid w:val="34F22868"/>
    <w:rsid w:val="34F550C2"/>
    <w:rsid w:val="34F73AFD"/>
    <w:rsid w:val="34F76961"/>
    <w:rsid w:val="34F85457"/>
    <w:rsid w:val="350224EF"/>
    <w:rsid w:val="35050E48"/>
    <w:rsid w:val="35060F88"/>
    <w:rsid w:val="350D65F0"/>
    <w:rsid w:val="351A4295"/>
    <w:rsid w:val="35204D95"/>
    <w:rsid w:val="35226149"/>
    <w:rsid w:val="352359D4"/>
    <w:rsid w:val="353E0DCA"/>
    <w:rsid w:val="353F2FC2"/>
    <w:rsid w:val="354778FD"/>
    <w:rsid w:val="354C4FE6"/>
    <w:rsid w:val="354D3D89"/>
    <w:rsid w:val="354F3EEC"/>
    <w:rsid w:val="355645A5"/>
    <w:rsid w:val="355C762B"/>
    <w:rsid w:val="355D14AF"/>
    <w:rsid w:val="355E204D"/>
    <w:rsid w:val="3560378B"/>
    <w:rsid w:val="356356DE"/>
    <w:rsid w:val="35646712"/>
    <w:rsid w:val="35680ADC"/>
    <w:rsid w:val="35696119"/>
    <w:rsid w:val="356A2E86"/>
    <w:rsid w:val="357B23B5"/>
    <w:rsid w:val="357C3E36"/>
    <w:rsid w:val="357F06B5"/>
    <w:rsid w:val="357F2005"/>
    <w:rsid w:val="35806C05"/>
    <w:rsid w:val="35824CBB"/>
    <w:rsid w:val="35856DD3"/>
    <w:rsid w:val="358630C1"/>
    <w:rsid w:val="358E7FA8"/>
    <w:rsid w:val="35906AD1"/>
    <w:rsid w:val="3596157A"/>
    <w:rsid w:val="359901EA"/>
    <w:rsid w:val="35B44EEF"/>
    <w:rsid w:val="35B97D53"/>
    <w:rsid w:val="35BB6AA8"/>
    <w:rsid w:val="35CD223B"/>
    <w:rsid w:val="35D3751C"/>
    <w:rsid w:val="35DB6085"/>
    <w:rsid w:val="35E473F0"/>
    <w:rsid w:val="35F33821"/>
    <w:rsid w:val="35FA2432"/>
    <w:rsid w:val="35FD7FF2"/>
    <w:rsid w:val="360E3C43"/>
    <w:rsid w:val="360F461D"/>
    <w:rsid w:val="36193EDC"/>
    <w:rsid w:val="36315173"/>
    <w:rsid w:val="36361202"/>
    <w:rsid w:val="363613A2"/>
    <w:rsid w:val="36394BEF"/>
    <w:rsid w:val="363C4073"/>
    <w:rsid w:val="365560E2"/>
    <w:rsid w:val="36592A97"/>
    <w:rsid w:val="3660023F"/>
    <w:rsid w:val="36674E48"/>
    <w:rsid w:val="367F6C7D"/>
    <w:rsid w:val="3680527C"/>
    <w:rsid w:val="36810032"/>
    <w:rsid w:val="36827980"/>
    <w:rsid w:val="369158B6"/>
    <w:rsid w:val="369E56BC"/>
    <w:rsid w:val="36A832B3"/>
    <w:rsid w:val="36AA64F4"/>
    <w:rsid w:val="36AC78A9"/>
    <w:rsid w:val="36B45BEF"/>
    <w:rsid w:val="36B87A7C"/>
    <w:rsid w:val="36BE0758"/>
    <w:rsid w:val="36E032BC"/>
    <w:rsid w:val="36F6368C"/>
    <w:rsid w:val="36FC292C"/>
    <w:rsid w:val="36FE49F7"/>
    <w:rsid w:val="37024D2C"/>
    <w:rsid w:val="37105A48"/>
    <w:rsid w:val="37133BC2"/>
    <w:rsid w:val="3715513B"/>
    <w:rsid w:val="371944A4"/>
    <w:rsid w:val="371F2036"/>
    <w:rsid w:val="37272367"/>
    <w:rsid w:val="372D012D"/>
    <w:rsid w:val="372D7C32"/>
    <w:rsid w:val="372E2857"/>
    <w:rsid w:val="373766D2"/>
    <w:rsid w:val="373C06F3"/>
    <w:rsid w:val="373D2A5F"/>
    <w:rsid w:val="373D2FB0"/>
    <w:rsid w:val="37446DE6"/>
    <w:rsid w:val="375D13AD"/>
    <w:rsid w:val="375D1E78"/>
    <w:rsid w:val="376260A7"/>
    <w:rsid w:val="377440C8"/>
    <w:rsid w:val="37753096"/>
    <w:rsid w:val="378701E8"/>
    <w:rsid w:val="37931B4D"/>
    <w:rsid w:val="379530C6"/>
    <w:rsid w:val="37985D7C"/>
    <w:rsid w:val="37A140C3"/>
    <w:rsid w:val="37A25FD4"/>
    <w:rsid w:val="37A55AFA"/>
    <w:rsid w:val="37B95EF8"/>
    <w:rsid w:val="37BA28CE"/>
    <w:rsid w:val="37C01537"/>
    <w:rsid w:val="37C80C1D"/>
    <w:rsid w:val="37D92215"/>
    <w:rsid w:val="37D92477"/>
    <w:rsid w:val="37D9796F"/>
    <w:rsid w:val="37E13657"/>
    <w:rsid w:val="37E24032"/>
    <w:rsid w:val="37F21C57"/>
    <w:rsid w:val="37F24882"/>
    <w:rsid w:val="37FA5E67"/>
    <w:rsid w:val="37FD49F4"/>
    <w:rsid w:val="37FD5A97"/>
    <w:rsid w:val="3805171A"/>
    <w:rsid w:val="38055562"/>
    <w:rsid w:val="380562C5"/>
    <w:rsid w:val="38066101"/>
    <w:rsid w:val="381A5280"/>
    <w:rsid w:val="381D755C"/>
    <w:rsid w:val="381F08DA"/>
    <w:rsid w:val="38251997"/>
    <w:rsid w:val="3826347A"/>
    <w:rsid w:val="382660B8"/>
    <w:rsid w:val="38276C57"/>
    <w:rsid w:val="382F3C05"/>
    <w:rsid w:val="38324B63"/>
    <w:rsid w:val="384255EB"/>
    <w:rsid w:val="3843357E"/>
    <w:rsid w:val="384A21A0"/>
    <w:rsid w:val="384A7212"/>
    <w:rsid w:val="384B09B1"/>
    <w:rsid w:val="384F43B6"/>
    <w:rsid w:val="385826FD"/>
    <w:rsid w:val="385F7EA5"/>
    <w:rsid w:val="387E0FDF"/>
    <w:rsid w:val="38822138"/>
    <w:rsid w:val="3883215A"/>
    <w:rsid w:val="38843F0F"/>
    <w:rsid w:val="38887767"/>
    <w:rsid w:val="38925C27"/>
    <w:rsid w:val="38974706"/>
    <w:rsid w:val="38976B8C"/>
    <w:rsid w:val="389A2901"/>
    <w:rsid w:val="389B3DA9"/>
    <w:rsid w:val="38A83A61"/>
    <w:rsid w:val="38AB76D3"/>
    <w:rsid w:val="38B03902"/>
    <w:rsid w:val="38B55C8E"/>
    <w:rsid w:val="38BE1D17"/>
    <w:rsid w:val="38BF2CB2"/>
    <w:rsid w:val="38C63826"/>
    <w:rsid w:val="38D13A7E"/>
    <w:rsid w:val="38E320C0"/>
    <w:rsid w:val="38E452E6"/>
    <w:rsid w:val="38EF16CB"/>
    <w:rsid w:val="38F90665"/>
    <w:rsid w:val="38FB291B"/>
    <w:rsid w:val="390200C3"/>
    <w:rsid w:val="39035255"/>
    <w:rsid w:val="39041477"/>
    <w:rsid w:val="390741E7"/>
    <w:rsid w:val="390F6CC9"/>
    <w:rsid w:val="39120435"/>
    <w:rsid w:val="39173762"/>
    <w:rsid w:val="391941EC"/>
    <w:rsid w:val="391B58AB"/>
    <w:rsid w:val="391C0B65"/>
    <w:rsid w:val="3931242B"/>
    <w:rsid w:val="39440A0C"/>
    <w:rsid w:val="394D6F17"/>
    <w:rsid w:val="39646334"/>
    <w:rsid w:val="39661726"/>
    <w:rsid w:val="3966343B"/>
    <w:rsid w:val="39797D07"/>
    <w:rsid w:val="397B6D2F"/>
    <w:rsid w:val="397F3F36"/>
    <w:rsid w:val="398F0BED"/>
    <w:rsid w:val="39912EE2"/>
    <w:rsid w:val="39AA37AD"/>
    <w:rsid w:val="39BC511B"/>
    <w:rsid w:val="39CD587C"/>
    <w:rsid w:val="39CF1743"/>
    <w:rsid w:val="39D259A7"/>
    <w:rsid w:val="39D31AAB"/>
    <w:rsid w:val="39D51784"/>
    <w:rsid w:val="39DA6523"/>
    <w:rsid w:val="39DB12A3"/>
    <w:rsid w:val="39E921A3"/>
    <w:rsid w:val="39EB371B"/>
    <w:rsid w:val="39ED5E56"/>
    <w:rsid w:val="39F5319F"/>
    <w:rsid w:val="39F93686"/>
    <w:rsid w:val="39FF2ED9"/>
    <w:rsid w:val="3A0D4436"/>
    <w:rsid w:val="3A0E5A2E"/>
    <w:rsid w:val="3A1F5810"/>
    <w:rsid w:val="3A2650BA"/>
    <w:rsid w:val="3A2C268E"/>
    <w:rsid w:val="3A312FB1"/>
    <w:rsid w:val="3A383CAD"/>
    <w:rsid w:val="3A3A5DC4"/>
    <w:rsid w:val="3A4144A3"/>
    <w:rsid w:val="3A453994"/>
    <w:rsid w:val="3A4A16EF"/>
    <w:rsid w:val="3A4D336D"/>
    <w:rsid w:val="3A4E43A5"/>
    <w:rsid w:val="3A5B49CF"/>
    <w:rsid w:val="3A5F41DF"/>
    <w:rsid w:val="3A611FAB"/>
    <w:rsid w:val="3A7403C7"/>
    <w:rsid w:val="3A747C4A"/>
    <w:rsid w:val="3A75112A"/>
    <w:rsid w:val="3A770FEE"/>
    <w:rsid w:val="3A8171A8"/>
    <w:rsid w:val="3A827DC2"/>
    <w:rsid w:val="3A8E06BB"/>
    <w:rsid w:val="3A9248A3"/>
    <w:rsid w:val="3A9313BB"/>
    <w:rsid w:val="3A9A4772"/>
    <w:rsid w:val="3AA06EC0"/>
    <w:rsid w:val="3AA54031"/>
    <w:rsid w:val="3AC96C9F"/>
    <w:rsid w:val="3ACC6FBE"/>
    <w:rsid w:val="3AD57AD7"/>
    <w:rsid w:val="3ADE5C5A"/>
    <w:rsid w:val="3AE55DDB"/>
    <w:rsid w:val="3AE7497A"/>
    <w:rsid w:val="3AE960B8"/>
    <w:rsid w:val="3AEE22E7"/>
    <w:rsid w:val="3AF1502C"/>
    <w:rsid w:val="3AF71E78"/>
    <w:rsid w:val="3B017D29"/>
    <w:rsid w:val="3B0954D1"/>
    <w:rsid w:val="3B0F17B4"/>
    <w:rsid w:val="3B1537EA"/>
    <w:rsid w:val="3B1C3C75"/>
    <w:rsid w:val="3B20692C"/>
    <w:rsid w:val="3B227EA4"/>
    <w:rsid w:val="3B2927FD"/>
    <w:rsid w:val="3B29564C"/>
    <w:rsid w:val="3B30241A"/>
    <w:rsid w:val="3B3E47CB"/>
    <w:rsid w:val="3B4309FB"/>
    <w:rsid w:val="3B4734EC"/>
    <w:rsid w:val="3B5D3DA9"/>
    <w:rsid w:val="3B6A25AD"/>
    <w:rsid w:val="3B7339AE"/>
    <w:rsid w:val="3B7B1C49"/>
    <w:rsid w:val="3B807607"/>
    <w:rsid w:val="3B88345B"/>
    <w:rsid w:val="3B8C6111"/>
    <w:rsid w:val="3B901966"/>
    <w:rsid w:val="3B944EC5"/>
    <w:rsid w:val="3B9A04C3"/>
    <w:rsid w:val="3B9B5EFF"/>
    <w:rsid w:val="3B9C2356"/>
    <w:rsid w:val="3BA725FA"/>
    <w:rsid w:val="3BAF03A5"/>
    <w:rsid w:val="3BB550F5"/>
    <w:rsid w:val="3BBC75D0"/>
    <w:rsid w:val="3BBD2756"/>
    <w:rsid w:val="3BBD5D0E"/>
    <w:rsid w:val="3BC72B5D"/>
    <w:rsid w:val="3BC9627C"/>
    <w:rsid w:val="3BCA412D"/>
    <w:rsid w:val="3BCC6E16"/>
    <w:rsid w:val="3BD322AF"/>
    <w:rsid w:val="3BD643C7"/>
    <w:rsid w:val="3BDE74BA"/>
    <w:rsid w:val="3BEA370A"/>
    <w:rsid w:val="3BF1014F"/>
    <w:rsid w:val="3BF205BD"/>
    <w:rsid w:val="3BF427E6"/>
    <w:rsid w:val="3BF56B8F"/>
    <w:rsid w:val="3BF95E68"/>
    <w:rsid w:val="3C0D3A9A"/>
    <w:rsid w:val="3C1F267C"/>
    <w:rsid w:val="3C251EB4"/>
    <w:rsid w:val="3C281562"/>
    <w:rsid w:val="3C291F3C"/>
    <w:rsid w:val="3C2A2ADB"/>
    <w:rsid w:val="3C2B5783"/>
    <w:rsid w:val="3C4D41CF"/>
    <w:rsid w:val="3C52023A"/>
    <w:rsid w:val="3C5856E7"/>
    <w:rsid w:val="3C596D0E"/>
    <w:rsid w:val="3C5C1955"/>
    <w:rsid w:val="3C60131B"/>
    <w:rsid w:val="3C6330EE"/>
    <w:rsid w:val="3C635260"/>
    <w:rsid w:val="3C6F136A"/>
    <w:rsid w:val="3C872D5D"/>
    <w:rsid w:val="3C880CED"/>
    <w:rsid w:val="3C887535"/>
    <w:rsid w:val="3C897F0F"/>
    <w:rsid w:val="3C92439E"/>
    <w:rsid w:val="3C982B28"/>
    <w:rsid w:val="3C9A4E75"/>
    <w:rsid w:val="3C9E2725"/>
    <w:rsid w:val="3C9E7C2D"/>
    <w:rsid w:val="3CA37A53"/>
    <w:rsid w:val="3CB07A58"/>
    <w:rsid w:val="3CB40325"/>
    <w:rsid w:val="3CB404E6"/>
    <w:rsid w:val="3CB43221"/>
    <w:rsid w:val="3CBA3DC9"/>
    <w:rsid w:val="3CCF3F09"/>
    <w:rsid w:val="3CD016DD"/>
    <w:rsid w:val="3CD170A5"/>
    <w:rsid w:val="3CD4773D"/>
    <w:rsid w:val="3CD51168"/>
    <w:rsid w:val="3CDB450B"/>
    <w:rsid w:val="3CDF7B9C"/>
    <w:rsid w:val="3CE160D7"/>
    <w:rsid w:val="3CE83911"/>
    <w:rsid w:val="3CEC1063"/>
    <w:rsid w:val="3CEC1737"/>
    <w:rsid w:val="3CEC29BB"/>
    <w:rsid w:val="3CF43487"/>
    <w:rsid w:val="3D0329DF"/>
    <w:rsid w:val="3D046E8E"/>
    <w:rsid w:val="3D146E96"/>
    <w:rsid w:val="3D192527"/>
    <w:rsid w:val="3D200D33"/>
    <w:rsid w:val="3D221248"/>
    <w:rsid w:val="3D2E2080"/>
    <w:rsid w:val="3D3C3A57"/>
    <w:rsid w:val="3D3C7627"/>
    <w:rsid w:val="3D472518"/>
    <w:rsid w:val="3D472DF6"/>
    <w:rsid w:val="3D484890"/>
    <w:rsid w:val="3D515759"/>
    <w:rsid w:val="3D5B09A6"/>
    <w:rsid w:val="3D5F5B26"/>
    <w:rsid w:val="3D614D46"/>
    <w:rsid w:val="3D694A1F"/>
    <w:rsid w:val="3D6A1F4E"/>
    <w:rsid w:val="3D6E2340"/>
    <w:rsid w:val="3D712D52"/>
    <w:rsid w:val="3D7154C8"/>
    <w:rsid w:val="3D7E085E"/>
    <w:rsid w:val="3D830794"/>
    <w:rsid w:val="3D8C3E06"/>
    <w:rsid w:val="3D9624FF"/>
    <w:rsid w:val="3D9F1B19"/>
    <w:rsid w:val="3DAA5F13"/>
    <w:rsid w:val="3DB77100"/>
    <w:rsid w:val="3DC047E5"/>
    <w:rsid w:val="3DC05072"/>
    <w:rsid w:val="3DC729DF"/>
    <w:rsid w:val="3DC73761"/>
    <w:rsid w:val="3DCA4AF6"/>
    <w:rsid w:val="3DD05D10"/>
    <w:rsid w:val="3DD57905"/>
    <w:rsid w:val="3DD63AA0"/>
    <w:rsid w:val="3DE03F60"/>
    <w:rsid w:val="3DE80316"/>
    <w:rsid w:val="3DEA0E4F"/>
    <w:rsid w:val="3DEB48E9"/>
    <w:rsid w:val="3DF64D47"/>
    <w:rsid w:val="3E006D8D"/>
    <w:rsid w:val="3E0C543F"/>
    <w:rsid w:val="3E0C6FC3"/>
    <w:rsid w:val="3E0E6B7D"/>
    <w:rsid w:val="3E0F2DB3"/>
    <w:rsid w:val="3E1541CB"/>
    <w:rsid w:val="3E174EC3"/>
    <w:rsid w:val="3E271EB8"/>
    <w:rsid w:val="3E297204"/>
    <w:rsid w:val="3E2B4042"/>
    <w:rsid w:val="3E330175"/>
    <w:rsid w:val="3E34762D"/>
    <w:rsid w:val="3E3F6736"/>
    <w:rsid w:val="3E453713"/>
    <w:rsid w:val="3E456B72"/>
    <w:rsid w:val="3E4573F0"/>
    <w:rsid w:val="3E551460"/>
    <w:rsid w:val="3E5A3095"/>
    <w:rsid w:val="3E5B660F"/>
    <w:rsid w:val="3E5B7F02"/>
    <w:rsid w:val="3E715B7C"/>
    <w:rsid w:val="3E75253C"/>
    <w:rsid w:val="3E7F410B"/>
    <w:rsid w:val="3E8A6CDD"/>
    <w:rsid w:val="3E90163C"/>
    <w:rsid w:val="3EA025F7"/>
    <w:rsid w:val="3EA8663C"/>
    <w:rsid w:val="3EAF67B1"/>
    <w:rsid w:val="3EBC7034"/>
    <w:rsid w:val="3ECB01C6"/>
    <w:rsid w:val="3ED44330"/>
    <w:rsid w:val="3ED50CA5"/>
    <w:rsid w:val="3ED6167F"/>
    <w:rsid w:val="3EDC644D"/>
    <w:rsid w:val="3EED2ADA"/>
    <w:rsid w:val="3EF15791"/>
    <w:rsid w:val="3EFB00AF"/>
    <w:rsid w:val="3EFD59B0"/>
    <w:rsid w:val="3F115748"/>
    <w:rsid w:val="3F1258AE"/>
    <w:rsid w:val="3F171E03"/>
    <w:rsid w:val="3F1B7587"/>
    <w:rsid w:val="3F2076D4"/>
    <w:rsid w:val="3F221C11"/>
    <w:rsid w:val="3F2D696A"/>
    <w:rsid w:val="3F31466C"/>
    <w:rsid w:val="3F3348D1"/>
    <w:rsid w:val="3F365ED2"/>
    <w:rsid w:val="3F3C78B9"/>
    <w:rsid w:val="3F3E6538"/>
    <w:rsid w:val="3F4117E2"/>
    <w:rsid w:val="3F474FAC"/>
    <w:rsid w:val="3F4C0AAE"/>
    <w:rsid w:val="3F51413E"/>
    <w:rsid w:val="3F524C64"/>
    <w:rsid w:val="3F5C43D8"/>
    <w:rsid w:val="3F5F6558"/>
    <w:rsid w:val="3F60143E"/>
    <w:rsid w:val="3F702848"/>
    <w:rsid w:val="3F7140F5"/>
    <w:rsid w:val="3F73566E"/>
    <w:rsid w:val="3F770324"/>
    <w:rsid w:val="3F823401"/>
    <w:rsid w:val="3F8A5D66"/>
    <w:rsid w:val="3F8E13F7"/>
    <w:rsid w:val="3F917849"/>
    <w:rsid w:val="3F95264C"/>
    <w:rsid w:val="3FA0645E"/>
    <w:rsid w:val="3FB02111"/>
    <w:rsid w:val="3FBA180C"/>
    <w:rsid w:val="3FBB712C"/>
    <w:rsid w:val="3FBD4B15"/>
    <w:rsid w:val="3FBE3DAE"/>
    <w:rsid w:val="3FC05A3B"/>
    <w:rsid w:val="3FC26FB4"/>
    <w:rsid w:val="3FD773E1"/>
    <w:rsid w:val="3FD9040F"/>
    <w:rsid w:val="3FDF1840"/>
    <w:rsid w:val="3FE26F6C"/>
    <w:rsid w:val="3FFF8A3E"/>
    <w:rsid w:val="400159AA"/>
    <w:rsid w:val="400370E7"/>
    <w:rsid w:val="400E0E01"/>
    <w:rsid w:val="4010076E"/>
    <w:rsid w:val="40124538"/>
    <w:rsid w:val="40151E9D"/>
    <w:rsid w:val="401B478A"/>
    <w:rsid w:val="401C3ADE"/>
    <w:rsid w:val="401D2C36"/>
    <w:rsid w:val="402034C1"/>
    <w:rsid w:val="40262BA4"/>
    <w:rsid w:val="4037567F"/>
    <w:rsid w:val="403C6678"/>
    <w:rsid w:val="403E2FEC"/>
    <w:rsid w:val="40463591"/>
    <w:rsid w:val="40471332"/>
    <w:rsid w:val="404A3285"/>
    <w:rsid w:val="404E3AE4"/>
    <w:rsid w:val="405117F3"/>
    <w:rsid w:val="4053216B"/>
    <w:rsid w:val="405326C2"/>
    <w:rsid w:val="40542B45"/>
    <w:rsid w:val="407209E5"/>
    <w:rsid w:val="40740153"/>
    <w:rsid w:val="40822471"/>
    <w:rsid w:val="40951CD5"/>
    <w:rsid w:val="409741F1"/>
    <w:rsid w:val="409A1718"/>
    <w:rsid w:val="40A2464F"/>
    <w:rsid w:val="40A3502A"/>
    <w:rsid w:val="40B94B83"/>
    <w:rsid w:val="40BB598D"/>
    <w:rsid w:val="40BE641C"/>
    <w:rsid w:val="40C208C0"/>
    <w:rsid w:val="40C559FD"/>
    <w:rsid w:val="40C93CC3"/>
    <w:rsid w:val="40DE400A"/>
    <w:rsid w:val="40DF0D69"/>
    <w:rsid w:val="40E23A1F"/>
    <w:rsid w:val="40E92832"/>
    <w:rsid w:val="40E947A3"/>
    <w:rsid w:val="40EB0C03"/>
    <w:rsid w:val="40EF5E90"/>
    <w:rsid w:val="40F05F95"/>
    <w:rsid w:val="40F51626"/>
    <w:rsid w:val="40F5162E"/>
    <w:rsid w:val="40F8373D"/>
    <w:rsid w:val="40FF5CDF"/>
    <w:rsid w:val="41022C69"/>
    <w:rsid w:val="41087697"/>
    <w:rsid w:val="410F480F"/>
    <w:rsid w:val="411053AE"/>
    <w:rsid w:val="41126927"/>
    <w:rsid w:val="411374C6"/>
    <w:rsid w:val="41265C6A"/>
    <w:rsid w:val="413506D4"/>
    <w:rsid w:val="413D7970"/>
    <w:rsid w:val="41435CD5"/>
    <w:rsid w:val="41443B0A"/>
    <w:rsid w:val="414544E4"/>
    <w:rsid w:val="41497192"/>
    <w:rsid w:val="414A5539"/>
    <w:rsid w:val="414C0877"/>
    <w:rsid w:val="41677C71"/>
    <w:rsid w:val="416823EC"/>
    <w:rsid w:val="417116E0"/>
    <w:rsid w:val="41714ABE"/>
    <w:rsid w:val="41770CEE"/>
    <w:rsid w:val="417A37DF"/>
    <w:rsid w:val="4184283C"/>
    <w:rsid w:val="41891BBE"/>
    <w:rsid w:val="418A788D"/>
    <w:rsid w:val="419B49AF"/>
    <w:rsid w:val="419D2D66"/>
    <w:rsid w:val="419D4ED4"/>
    <w:rsid w:val="41A21103"/>
    <w:rsid w:val="41A74794"/>
    <w:rsid w:val="41AF0084"/>
    <w:rsid w:val="41B05166"/>
    <w:rsid w:val="41B16375"/>
    <w:rsid w:val="41B47888"/>
    <w:rsid w:val="41B87607"/>
    <w:rsid w:val="41C61D98"/>
    <w:rsid w:val="41C631D2"/>
    <w:rsid w:val="41CC657E"/>
    <w:rsid w:val="41D07E65"/>
    <w:rsid w:val="41E7318A"/>
    <w:rsid w:val="41E806D5"/>
    <w:rsid w:val="41EB681A"/>
    <w:rsid w:val="41EC73B9"/>
    <w:rsid w:val="41EE72D0"/>
    <w:rsid w:val="4203494E"/>
    <w:rsid w:val="42047E70"/>
    <w:rsid w:val="42083369"/>
    <w:rsid w:val="421309EA"/>
    <w:rsid w:val="421370C1"/>
    <w:rsid w:val="42195DAE"/>
    <w:rsid w:val="421A678E"/>
    <w:rsid w:val="421F1EC6"/>
    <w:rsid w:val="422229DB"/>
    <w:rsid w:val="42252A0A"/>
    <w:rsid w:val="42293C97"/>
    <w:rsid w:val="42343F31"/>
    <w:rsid w:val="42397786"/>
    <w:rsid w:val="423C39FC"/>
    <w:rsid w:val="423E416A"/>
    <w:rsid w:val="424B51C7"/>
    <w:rsid w:val="424E72DF"/>
    <w:rsid w:val="425B5E03"/>
    <w:rsid w:val="425C1690"/>
    <w:rsid w:val="425E3851"/>
    <w:rsid w:val="42695FFA"/>
    <w:rsid w:val="426D6F54"/>
    <w:rsid w:val="427F375F"/>
    <w:rsid w:val="427F556E"/>
    <w:rsid w:val="428A31E3"/>
    <w:rsid w:val="429F2D3C"/>
    <w:rsid w:val="42A81083"/>
    <w:rsid w:val="42A85A56"/>
    <w:rsid w:val="42AE1FD6"/>
    <w:rsid w:val="42AF682B"/>
    <w:rsid w:val="42B6123C"/>
    <w:rsid w:val="42BB7663"/>
    <w:rsid w:val="42C12CEB"/>
    <w:rsid w:val="42CB6A74"/>
    <w:rsid w:val="42D54C22"/>
    <w:rsid w:val="42D633EC"/>
    <w:rsid w:val="42DC527F"/>
    <w:rsid w:val="42F51E2A"/>
    <w:rsid w:val="43235A01"/>
    <w:rsid w:val="433513BF"/>
    <w:rsid w:val="43361F5E"/>
    <w:rsid w:val="43396BB6"/>
    <w:rsid w:val="4346379F"/>
    <w:rsid w:val="43486FC5"/>
    <w:rsid w:val="43496D97"/>
    <w:rsid w:val="434C30CC"/>
    <w:rsid w:val="434F4931"/>
    <w:rsid w:val="43542429"/>
    <w:rsid w:val="4355099C"/>
    <w:rsid w:val="435C3CCA"/>
    <w:rsid w:val="435C6309"/>
    <w:rsid w:val="43611999"/>
    <w:rsid w:val="43675A04"/>
    <w:rsid w:val="43687515"/>
    <w:rsid w:val="436B1258"/>
    <w:rsid w:val="436D21FF"/>
    <w:rsid w:val="436D237B"/>
    <w:rsid w:val="4373683C"/>
    <w:rsid w:val="437454B8"/>
    <w:rsid w:val="437B1AE9"/>
    <w:rsid w:val="437E43AF"/>
    <w:rsid w:val="437E4954"/>
    <w:rsid w:val="43810277"/>
    <w:rsid w:val="43810DB2"/>
    <w:rsid w:val="43812951"/>
    <w:rsid w:val="43882D11"/>
    <w:rsid w:val="438C1210"/>
    <w:rsid w:val="438F47B6"/>
    <w:rsid w:val="4392527B"/>
    <w:rsid w:val="43925E19"/>
    <w:rsid w:val="439A3786"/>
    <w:rsid w:val="439F5EE9"/>
    <w:rsid w:val="43AB7F26"/>
    <w:rsid w:val="43AD1BA2"/>
    <w:rsid w:val="43B53CC1"/>
    <w:rsid w:val="43CA6BA3"/>
    <w:rsid w:val="43D2480F"/>
    <w:rsid w:val="43D43BA2"/>
    <w:rsid w:val="43D674C5"/>
    <w:rsid w:val="43D81418"/>
    <w:rsid w:val="43D91FB7"/>
    <w:rsid w:val="43DA6B22"/>
    <w:rsid w:val="43DF4600"/>
    <w:rsid w:val="43DF63AB"/>
    <w:rsid w:val="43E202FE"/>
    <w:rsid w:val="43F33C54"/>
    <w:rsid w:val="43FA5B36"/>
    <w:rsid w:val="43FB0967"/>
    <w:rsid w:val="440523CD"/>
    <w:rsid w:val="441B2C89"/>
    <w:rsid w:val="441C3989"/>
    <w:rsid w:val="441F3562"/>
    <w:rsid w:val="442071DE"/>
    <w:rsid w:val="44260827"/>
    <w:rsid w:val="44286186"/>
    <w:rsid w:val="443773EC"/>
    <w:rsid w:val="44390021"/>
    <w:rsid w:val="44405732"/>
    <w:rsid w:val="4447309F"/>
    <w:rsid w:val="444D39B2"/>
    <w:rsid w:val="44524D55"/>
    <w:rsid w:val="44527A3A"/>
    <w:rsid w:val="445B723B"/>
    <w:rsid w:val="4461122F"/>
    <w:rsid w:val="44615EF2"/>
    <w:rsid w:val="44650D7A"/>
    <w:rsid w:val="446D7285"/>
    <w:rsid w:val="446E7C5F"/>
    <w:rsid w:val="447332F0"/>
    <w:rsid w:val="44870615"/>
    <w:rsid w:val="448D669E"/>
    <w:rsid w:val="449275AB"/>
    <w:rsid w:val="44A96329"/>
    <w:rsid w:val="44B6499C"/>
    <w:rsid w:val="44B85F15"/>
    <w:rsid w:val="44BD7696"/>
    <w:rsid w:val="44C6387C"/>
    <w:rsid w:val="44C81A04"/>
    <w:rsid w:val="44C918FE"/>
    <w:rsid w:val="44CD5C33"/>
    <w:rsid w:val="44CE5A6E"/>
    <w:rsid w:val="44D22BB0"/>
    <w:rsid w:val="44E35950"/>
    <w:rsid w:val="44F5683E"/>
    <w:rsid w:val="45070179"/>
    <w:rsid w:val="450C2E42"/>
    <w:rsid w:val="450E53F0"/>
    <w:rsid w:val="4511711A"/>
    <w:rsid w:val="45127CB9"/>
    <w:rsid w:val="45173EE8"/>
    <w:rsid w:val="452137A8"/>
    <w:rsid w:val="45255007"/>
    <w:rsid w:val="45256299"/>
    <w:rsid w:val="452B24C8"/>
    <w:rsid w:val="45361EBA"/>
    <w:rsid w:val="453734C5"/>
    <w:rsid w:val="453A55DD"/>
    <w:rsid w:val="453D540F"/>
    <w:rsid w:val="45421B75"/>
    <w:rsid w:val="4542375F"/>
    <w:rsid w:val="455407C7"/>
    <w:rsid w:val="455A53D0"/>
    <w:rsid w:val="45695003"/>
    <w:rsid w:val="456B1A5D"/>
    <w:rsid w:val="456C2F80"/>
    <w:rsid w:val="45761CF7"/>
    <w:rsid w:val="457C60EA"/>
    <w:rsid w:val="457F0202"/>
    <w:rsid w:val="45833892"/>
    <w:rsid w:val="458E4348"/>
    <w:rsid w:val="459050A5"/>
    <w:rsid w:val="459567E7"/>
    <w:rsid w:val="459B0086"/>
    <w:rsid w:val="459C60A2"/>
    <w:rsid w:val="45A334C9"/>
    <w:rsid w:val="45A86500"/>
    <w:rsid w:val="45AC26C0"/>
    <w:rsid w:val="45BB4AE0"/>
    <w:rsid w:val="45C22200"/>
    <w:rsid w:val="45C76EB3"/>
    <w:rsid w:val="45CA2A85"/>
    <w:rsid w:val="45CE1EE4"/>
    <w:rsid w:val="45CF052E"/>
    <w:rsid w:val="45E21865"/>
    <w:rsid w:val="45E515A0"/>
    <w:rsid w:val="45E6171D"/>
    <w:rsid w:val="45E64FE8"/>
    <w:rsid w:val="45F91DF2"/>
    <w:rsid w:val="45FC4427"/>
    <w:rsid w:val="45FC7467"/>
    <w:rsid w:val="460100E0"/>
    <w:rsid w:val="46054AED"/>
    <w:rsid w:val="460A09F6"/>
    <w:rsid w:val="460E4462"/>
    <w:rsid w:val="461A0599"/>
    <w:rsid w:val="462023A7"/>
    <w:rsid w:val="46284E65"/>
    <w:rsid w:val="46291DD7"/>
    <w:rsid w:val="463C3445"/>
    <w:rsid w:val="463D6457"/>
    <w:rsid w:val="46417674"/>
    <w:rsid w:val="464265B7"/>
    <w:rsid w:val="46430DB2"/>
    <w:rsid w:val="464C3416"/>
    <w:rsid w:val="464E04AD"/>
    <w:rsid w:val="465027A2"/>
    <w:rsid w:val="46605406"/>
    <w:rsid w:val="466727DF"/>
    <w:rsid w:val="46682528"/>
    <w:rsid w:val="466A5B37"/>
    <w:rsid w:val="466B25F0"/>
    <w:rsid w:val="466C201C"/>
    <w:rsid w:val="466E4989"/>
    <w:rsid w:val="46793D50"/>
    <w:rsid w:val="468518BF"/>
    <w:rsid w:val="468546C6"/>
    <w:rsid w:val="4686245E"/>
    <w:rsid w:val="468C64C8"/>
    <w:rsid w:val="46965745"/>
    <w:rsid w:val="46A07A0C"/>
    <w:rsid w:val="46A36354"/>
    <w:rsid w:val="46AE783B"/>
    <w:rsid w:val="46B1180D"/>
    <w:rsid w:val="46B81EA2"/>
    <w:rsid w:val="46BF7EF7"/>
    <w:rsid w:val="46C06704"/>
    <w:rsid w:val="46DB09AD"/>
    <w:rsid w:val="46F0678D"/>
    <w:rsid w:val="46F37A73"/>
    <w:rsid w:val="46F76FB5"/>
    <w:rsid w:val="46FC0964"/>
    <w:rsid w:val="46FF778E"/>
    <w:rsid w:val="470703F1"/>
    <w:rsid w:val="47094122"/>
    <w:rsid w:val="470A3070"/>
    <w:rsid w:val="470D4E2D"/>
    <w:rsid w:val="470E0AFA"/>
    <w:rsid w:val="47105A29"/>
    <w:rsid w:val="471205EA"/>
    <w:rsid w:val="47177957"/>
    <w:rsid w:val="47195D05"/>
    <w:rsid w:val="471B4BDE"/>
    <w:rsid w:val="471B7BE7"/>
    <w:rsid w:val="471F2A33"/>
    <w:rsid w:val="472035D2"/>
    <w:rsid w:val="47224D0F"/>
    <w:rsid w:val="472A7B09"/>
    <w:rsid w:val="472C38BD"/>
    <w:rsid w:val="47441ABE"/>
    <w:rsid w:val="47493558"/>
    <w:rsid w:val="47510C57"/>
    <w:rsid w:val="475305F1"/>
    <w:rsid w:val="475A5F5D"/>
    <w:rsid w:val="475C74D6"/>
    <w:rsid w:val="4763006F"/>
    <w:rsid w:val="47633F93"/>
    <w:rsid w:val="4764253A"/>
    <w:rsid w:val="476F0D06"/>
    <w:rsid w:val="476F764D"/>
    <w:rsid w:val="4773755F"/>
    <w:rsid w:val="47783C39"/>
    <w:rsid w:val="47855610"/>
    <w:rsid w:val="478D3B1B"/>
    <w:rsid w:val="479E7FE4"/>
    <w:rsid w:val="47A00CCC"/>
    <w:rsid w:val="47A76D05"/>
    <w:rsid w:val="47A8338A"/>
    <w:rsid w:val="47AB19BB"/>
    <w:rsid w:val="47AE390E"/>
    <w:rsid w:val="47B40579"/>
    <w:rsid w:val="47B74591"/>
    <w:rsid w:val="47BE75C1"/>
    <w:rsid w:val="47BF8AF6"/>
    <w:rsid w:val="47C14A44"/>
    <w:rsid w:val="47C75995"/>
    <w:rsid w:val="47CC329F"/>
    <w:rsid w:val="47CD7E68"/>
    <w:rsid w:val="47D604EF"/>
    <w:rsid w:val="47D7211A"/>
    <w:rsid w:val="47E0311C"/>
    <w:rsid w:val="47E07F14"/>
    <w:rsid w:val="47E217CC"/>
    <w:rsid w:val="47EB0F4F"/>
    <w:rsid w:val="47F47296"/>
    <w:rsid w:val="47F508A3"/>
    <w:rsid w:val="47F954BE"/>
    <w:rsid w:val="47FD4576"/>
    <w:rsid w:val="480B4B18"/>
    <w:rsid w:val="480E00CC"/>
    <w:rsid w:val="48253225"/>
    <w:rsid w:val="482640F1"/>
    <w:rsid w:val="482642B5"/>
    <w:rsid w:val="482D6A16"/>
    <w:rsid w:val="48324F29"/>
    <w:rsid w:val="483A2895"/>
    <w:rsid w:val="48402F75"/>
    <w:rsid w:val="4847426C"/>
    <w:rsid w:val="484B78FD"/>
    <w:rsid w:val="484F080A"/>
    <w:rsid w:val="484F25B3"/>
    <w:rsid w:val="48587C17"/>
    <w:rsid w:val="48601003"/>
    <w:rsid w:val="4860521D"/>
    <w:rsid w:val="4861082B"/>
    <w:rsid w:val="48621187"/>
    <w:rsid w:val="48667B2A"/>
    <w:rsid w:val="487737E5"/>
    <w:rsid w:val="48805E95"/>
    <w:rsid w:val="4887223F"/>
    <w:rsid w:val="488C46C2"/>
    <w:rsid w:val="488D4952"/>
    <w:rsid w:val="489D03C9"/>
    <w:rsid w:val="48A405ED"/>
    <w:rsid w:val="48B265F5"/>
    <w:rsid w:val="48B27DD5"/>
    <w:rsid w:val="48B41B3C"/>
    <w:rsid w:val="48B542C0"/>
    <w:rsid w:val="48D957E6"/>
    <w:rsid w:val="48E274BC"/>
    <w:rsid w:val="48EB63B0"/>
    <w:rsid w:val="48FE59F6"/>
    <w:rsid w:val="490A09FC"/>
    <w:rsid w:val="490B427D"/>
    <w:rsid w:val="490B5F85"/>
    <w:rsid w:val="490C57F6"/>
    <w:rsid w:val="492A38F8"/>
    <w:rsid w:val="492B43F9"/>
    <w:rsid w:val="492E634C"/>
    <w:rsid w:val="49305CE7"/>
    <w:rsid w:val="49346DC6"/>
    <w:rsid w:val="494633F4"/>
    <w:rsid w:val="49474D98"/>
    <w:rsid w:val="494B3C1B"/>
    <w:rsid w:val="494E5765"/>
    <w:rsid w:val="4956038A"/>
    <w:rsid w:val="495A6A50"/>
    <w:rsid w:val="49603530"/>
    <w:rsid w:val="497C7C92"/>
    <w:rsid w:val="49892A52"/>
    <w:rsid w:val="49973BDF"/>
    <w:rsid w:val="49A95B43"/>
    <w:rsid w:val="49B27967"/>
    <w:rsid w:val="49B83D5B"/>
    <w:rsid w:val="49C2361A"/>
    <w:rsid w:val="49CB243D"/>
    <w:rsid w:val="49CE428E"/>
    <w:rsid w:val="49DD71DE"/>
    <w:rsid w:val="49E4074E"/>
    <w:rsid w:val="49EC212E"/>
    <w:rsid w:val="49EE386C"/>
    <w:rsid w:val="49F34BE6"/>
    <w:rsid w:val="49FB277C"/>
    <w:rsid w:val="4A042EDB"/>
    <w:rsid w:val="4A07607B"/>
    <w:rsid w:val="4A0A510F"/>
    <w:rsid w:val="4A1663D7"/>
    <w:rsid w:val="4A250768"/>
    <w:rsid w:val="4A287CB8"/>
    <w:rsid w:val="4A2E0EFD"/>
    <w:rsid w:val="4A2F37DA"/>
    <w:rsid w:val="4A32232D"/>
    <w:rsid w:val="4A381CE6"/>
    <w:rsid w:val="4A4D183F"/>
    <w:rsid w:val="4A560560"/>
    <w:rsid w:val="4A5A3051"/>
    <w:rsid w:val="4A5A3216"/>
    <w:rsid w:val="4A5D5169"/>
    <w:rsid w:val="4A5F6956"/>
    <w:rsid w:val="4A613D87"/>
    <w:rsid w:val="4A631737"/>
    <w:rsid w:val="4A6A4B8A"/>
    <w:rsid w:val="4A6B7875"/>
    <w:rsid w:val="4A7A426C"/>
    <w:rsid w:val="4A7E0095"/>
    <w:rsid w:val="4A7E43E5"/>
    <w:rsid w:val="4A7F685E"/>
    <w:rsid w:val="4A8B785B"/>
    <w:rsid w:val="4AA119F0"/>
    <w:rsid w:val="4AA4150A"/>
    <w:rsid w:val="4AA85FCD"/>
    <w:rsid w:val="4AAE0D8B"/>
    <w:rsid w:val="4AB556C8"/>
    <w:rsid w:val="4AB66FEB"/>
    <w:rsid w:val="4ABD14A7"/>
    <w:rsid w:val="4AC94CD8"/>
    <w:rsid w:val="4ACB6250"/>
    <w:rsid w:val="4ACC05D0"/>
    <w:rsid w:val="4AD25C3F"/>
    <w:rsid w:val="4AD73AC6"/>
    <w:rsid w:val="4AD928AE"/>
    <w:rsid w:val="4ADE4831"/>
    <w:rsid w:val="4ADF6081"/>
    <w:rsid w:val="4AE12FDA"/>
    <w:rsid w:val="4AE61D80"/>
    <w:rsid w:val="4AE7656F"/>
    <w:rsid w:val="4AE83552"/>
    <w:rsid w:val="4AEA45B7"/>
    <w:rsid w:val="4AEF3676"/>
    <w:rsid w:val="4AF2226F"/>
    <w:rsid w:val="4AF22945"/>
    <w:rsid w:val="4AF22E11"/>
    <w:rsid w:val="4B032EF2"/>
    <w:rsid w:val="4B0372DA"/>
    <w:rsid w:val="4B046A6C"/>
    <w:rsid w:val="4B0C0137"/>
    <w:rsid w:val="4B0C2560"/>
    <w:rsid w:val="4B0F02D7"/>
    <w:rsid w:val="4B17661E"/>
    <w:rsid w:val="4B253C72"/>
    <w:rsid w:val="4B3B0528"/>
    <w:rsid w:val="4B3D407F"/>
    <w:rsid w:val="4B3E2640"/>
    <w:rsid w:val="4B481704"/>
    <w:rsid w:val="4B5A1521"/>
    <w:rsid w:val="4B5E402A"/>
    <w:rsid w:val="4B603F89"/>
    <w:rsid w:val="4B620C14"/>
    <w:rsid w:val="4B68207B"/>
    <w:rsid w:val="4B692A55"/>
    <w:rsid w:val="4B7C065B"/>
    <w:rsid w:val="4B8D1251"/>
    <w:rsid w:val="4B8F6261"/>
    <w:rsid w:val="4BAE109A"/>
    <w:rsid w:val="4BAF63DD"/>
    <w:rsid w:val="4BB73B85"/>
    <w:rsid w:val="4BBD33D9"/>
    <w:rsid w:val="4BBE132D"/>
    <w:rsid w:val="4BC04A78"/>
    <w:rsid w:val="4BCC36DF"/>
    <w:rsid w:val="4BE52660"/>
    <w:rsid w:val="4BE567F2"/>
    <w:rsid w:val="4BE66A8D"/>
    <w:rsid w:val="4BEE4B4F"/>
    <w:rsid w:val="4BF25BBF"/>
    <w:rsid w:val="4BFE7B5F"/>
    <w:rsid w:val="4C051392"/>
    <w:rsid w:val="4C083A5A"/>
    <w:rsid w:val="4C106C2B"/>
    <w:rsid w:val="4C214934"/>
    <w:rsid w:val="4C2630C7"/>
    <w:rsid w:val="4C2832E3"/>
    <w:rsid w:val="4C390AD2"/>
    <w:rsid w:val="4C3C5B7B"/>
    <w:rsid w:val="4C42669E"/>
    <w:rsid w:val="4C4E2FA9"/>
    <w:rsid w:val="4C4F250A"/>
    <w:rsid w:val="4C4F5F47"/>
    <w:rsid w:val="4C575F5D"/>
    <w:rsid w:val="4C653BF0"/>
    <w:rsid w:val="4C686AEA"/>
    <w:rsid w:val="4C7818BA"/>
    <w:rsid w:val="4C7B370E"/>
    <w:rsid w:val="4C7B3831"/>
    <w:rsid w:val="4C831EDD"/>
    <w:rsid w:val="4C8428B7"/>
    <w:rsid w:val="4C8E75EA"/>
    <w:rsid w:val="4C92075D"/>
    <w:rsid w:val="4CA17BB8"/>
    <w:rsid w:val="4CA761F3"/>
    <w:rsid w:val="4CAB763C"/>
    <w:rsid w:val="4CB24DE4"/>
    <w:rsid w:val="4CBC3B05"/>
    <w:rsid w:val="4CC17D34"/>
    <w:rsid w:val="4CC973CD"/>
    <w:rsid w:val="4CCB6C1A"/>
    <w:rsid w:val="4CCC3C6F"/>
    <w:rsid w:val="4CD02C84"/>
    <w:rsid w:val="4CD17309"/>
    <w:rsid w:val="4CD24D22"/>
    <w:rsid w:val="4CDC6792"/>
    <w:rsid w:val="4CDD0A5E"/>
    <w:rsid w:val="4CE41429"/>
    <w:rsid w:val="4CE75765"/>
    <w:rsid w:val="4CE766B8"/>
    <w:rsid w:val="4CF11927"/>
    <w:rsid w:val="4D03497E"/>
    <w:rsid w:val="4D0745D0"/>
    <w:rsid w:val="4D094D1D"/>
    <w:rsid w:val="4D0F5E59"/>
    <w:rsid w:val="4D173591"/>
    <w:rsid w:val="4D210E4C"/>
    <w:rsid w:val="4D215B43"/>
    <w:rsid w:val="4D222021"/>
    <w:rsid w:val="4D2B5402"/>
    <w:rsid w:val="4D2F0C57"/>
    <w:rsid w:val="4D365A25"/>
    <w:rsid w:val="4D4B4AC5"/>
    <w:rsid w:val="4D4B54DB"/>
    <w:rsid w:val="4D532D26"/>
    <w:rsid w:val="4D5F6E65"/>
    <w:rsid w:val="4D5F6FB0"/>
    <w:rsid w:val="4D6471EF"/>
    <w:rsid w:val="4D6D4B10"/>
    <w:rsid w:val="4D6D60D4"/>
    <w:rsid w:val="4D6E74EF"/>
    <w:rsid w:val="4D7416EC"/>
    <w:rsid w:val="4D791D20"/>
    <w:rsid w:val="4D7D5E58"/>
    <w:rsid w:val="4D7F45C1"/>
    <w:rsid w:val="4D816836"/>
    <w:rsid w:val="4D8F6A66"/>
    <w:rsid w:val="4D942E5A"/>
    <w:rsid w:val="4D9969C0"/>
    <w:rsid w:val="4DA57322"/>
    <w:rsid w:val="4DA90C1F"/>
    <w:rsid w:val="4DB13536"/>
    <w:rsid w:val="4DB20CFA"/>
    <w:rsid w:val="4DCA5F47"/>
    <w:rsid w:val="4DD11B26"/>
    <w:rsid w:val="4DD61493"/>
    <w:rsid w:val="4DE13DC5"/>
    <w:rsid w:val="4DE622D0"/>
    <w:rsid w:val="4DE85CF6"/>
    <w:rsid w:val="4DF272C2"/>
    <w:rsid w:val="4DFA5872"/>
    <w:rsid w:val="4DFF1C65"/>
    <w:rsid w:val="4E1C7BB3"/>
    <w:rsid w:val="4E2139C1"/>
    <w:rsid w:val="4E2433B4"/>
    <w:rsid w:val="4E295688"/>
    <w:rsid w:val="4E2A14DC"/>
    <w:rsid w:val="4E360855"/>
    <w:rsid w:val="4E3F0497"/>
    <w:rsid w:val="4E401C81"/>
    <w:rsid w:val="4E446BEC"/>
    <w:rsid w:val="4E465E03"/>
    <w:rsid w:val="4E4A08F5"/>
    <w:rsid w:val="4E4E35AB"/>
    <w:rsid w:val="4E4F4B24"/>
    <w:rsid w:val="4E6B1D39"/>
    <w:rsid w:val="4E6E3DBF"/>
    <w:rsid w:val="4E7F2E78"/>
    <w:rsid w:val="4EA32699"/>
    <w:rsid w:val="4EA330F5"/>
    <w:rsid w:val="4EA66D9B"/>
    <w:rsid w:val="4EA72C45"/>
    <w:rsid w:val="4EAB7E41"/>
    <w:rsid w:val="4EBF5713"/>
    <w:rsid w:val="4EC009D7"/>
    <w:rsid w:val="4ECB5AF3"/>
    <w:rsid w:val="4ECC3EDA"/>
    <w:rsid w:val="4ECE10C8"/>
    <w:rsid w:val="4ED2385E"/>
    <w:rsid w:val="4ED72A6F"/>
    <w:rsid w:val="4EE00D0F"/>
    <w:rsid w:val="4EE17B16"/>
    <w:rsid w:val="4EE80129"/>
    <w:rsid w:val="4EEB5C03"/>
    <w:rsid w:val="4EEB5E61"/>
    <w:rsid w:val="4EEF4FA8"/>
    <w:rsid w:val="4F0A0D33"/>
    <w:rsid w:val="4F0A5FD9"/>
    <w:rsid w:val="4F0A7696"/>
    <w:rsid w:val="4F0F1632"/>
    <w:rsid w:val="4F1456D4"/>
    <w:rsid w:val="4F184580"/>
    <w:rsid w:val="4F19580E"/>
    <w:rsid w:val="4F1B24A1"/>
    <w:rsid w:val="4F2066D0"/>
    <w:rsid w:val="4F22226C"/>
    <w:rsid w:val="4F2B0B85"/>
    <w:rsid w:val="4F2C3DA1"/>
    <w:rsid w:val="4F33610E"/>
    <w:rsid w:val="4F361EDA"/>
    <w:rsid w:val="4F36622A"/>
    <w:rsid w:val="4F36739D"/>
    <w:rsid w:val="4F376DC8"/>
    <w:rsid w:val="4F380341"/>
    <w:rsid w:val="4F396C62"/>
    <w:rsid w:val="4F53049C"/>
    <w:rsid w:val="4F5E3B4E"/>
    <w:rsid w:val="4F604F02"/>
    <w:rsid w:val="4F6116DC"/>
    <w:rsid w:val="4F661CD0"/>
    <w:rsid w:val="4F68340D"/>
    <w:rsid w:val="4F693DE7"/>
    <w:rsid w:val="4F6E763C"/>
    <w:rsid w:val="4F6F09F1"/>
    <w:rsid w:val="4F7177C4"/>
    <w:rsid w:val="4F7C4833"/>
    <w:rsid w:val="4F860A4D"/>
    <w:rsid w:val="4F8F7FCE"/>
    <w:rsid w:val="4F9B0E06"/>
    <w:rsid w:val="4FA04497"/>
    <w:rsid w:val="4FA15035"/>
    <w:rsid w:val="4FA71E03"/>
    <w:rsid w:val="4FA9631D"/>
    <w:rsid w:val="4FAC52CF"/>
    <w:rsid w:val="4FAE6A0C"/>
    <w:rsid w:val="4FB3367E"/>
    <w:rsid w:val="4FB43616"/>
    <w:rsid w:val="4FB64D53"/>
    <w:rsid w:val="4FB85A0A"/>
    <w:rsid w:val="4FB862CC"/>
    <w:rsid w:val="4FC96B8B"/>
    <w:rsid w:val="4FD32219"/>
    <w:rsid w:val="4FD74D0A"/>
    <w:rsid w:val="4FE614EB"/>
    <w:rsid w:val="4FF52BAA"/>
    <w:rsid w:val="4FF63749"/>
    <w:rsid w:val="4FF67DA9"/>
    <w:rsid w:val="4FFF262E"/>
    <w:rsid w:val="50067238"/>
    <w:rsid w:val="5011644E"/>
    <w:rsid w:val="50170B36"/>
    <w:rsid w:val="50195818"/>
    <w:rsid w:val="50210776"/>
    <w:rsid w:val="50257A64"/>
    <w:rsid w:val="50280768"/>
    <w:rsid w:val="503E0152"/>
    <w:rsid w:val="50426FD7"/>
    <w:rsid w:val="50486B89"/>
    <w:rsid w:val="504E4B13"/>
    <w:rsid w:val="504F5C8E"/>
    <w:rsid w:val="505446A7"/>
    <w:rsid w:val="50552EE4"/>
    <w:rsid w:val="50600E53"/>
    <w:rsid w:val="50633ACD"/>
    <w:rsid w:val="506A340D"/>
    <w:rsid w:val="506D4847"/>
    <w:rsid w:val="506F4ACA"/>
    <w:rsid w:val="50725B26"/>
    <w:rsid w:val="507537AB"/>
    <w:rsid w:val="50827466"/>
    <w:rsid w:val="508344D1"/>
    <w:rsid w:val="50874A7C"/>
    <w:rsid w:val="509D6FF7"/>
    <w:rsid w:val="50A91446"/>
    <w:rsid w:val="50AF387C"/>
    <w:rsid w:val="50B462AE"/>
    <w:rsid w:val="50BE6DEA"/>
    <w:rsid w:val="50BE6FAF"/>
    <w:rsid w:val="50C10F02"/>
    <w:rsid w:val="50C375A1"/>
    <w:rsid w:val="50C652F5"/>
    <w:rsid w:val="50CB0986"/>
    <w:rsid w:val="50D11C9A"/>
    <w:rsid w:val="50D748B4"/>
    <w:rsid w:val="50DC6BC6"/>
    <w:rsid w:val="50DD2D51"/>
    <w:rsid w:val="50DE5510"/>
    <w:rsid w:val="50EA5EA6"/>
    <w:rsid w:val="50EE1EB6"/>
    <w:rsid w:val="50FB388D"/>
    <w:rsid w:val="510F6479"/>
    <w:rsid w:val="511035AB"/>
    <w:rsid w:val="51113F85"/>
    <w:rsid w:val="51155AAE"/>
    <w:rsid w:val="511B32D8"/>
    <w:rsid w:val="51275918"/>
    <w:rsid w:val="512B26F4"/>
    <w:rsid w:val="51315548"/>
    <w:rsid w:val="51340732"/>
    <w:rsid w:val="513508C0"/>
    <w:rsid w:val="51350C14"/>
    <w:rsid w:val="514205CA"/>
    <w:rsid w:val="514A5E62"/>
    <w:rsid w:val="514D35BB"/>
    <w:rsid w:val="51501DDC"/>
    <w:rsid w:val="515B4588"/>
    <w:rsid w:val="515D758B"/>
    <w:rsid w:val="51701D94"/>
    <w:rsid w:val="51805C03"/>
    <w:rsid w:val="518422A4"/>
    <w:rsid w:val="51843B0F"/>
    <w:rsid w:val="518837D2"/>
    <w:rsid w:val="519059A0"/>
    <w:rsid w:val="5193364D"/>
    <w:rsid w:val="51A404F0"/>
    <w:rsid w:val="51A55DD0"/>
    <w:rsid w:val="51A56057"/>
    <w:rsid w:val="51A649BE"/>
    <w:rsid w:val="51A83198"/>
    <w:rsid w:val="51AA0062"/>
    <w:rsid w:val="51B04C85"/>
    <w:rsid w:val="51B560F1"/>
    <w:rsid w:val="51B744A1"/>
    <w:rsid w:val="51B9766F"/>
    <w:rsid w:val="51C04207"/>
    <w:rsid w:val="51C24659"/>
    <w:rsid w:val="51C61046"/>
    <w:rsid w:val="51C83C74"/>
    <w:rsid w:val="51CB5799"/>
    <w:rsid w:val="51DE5488"/>
    <w:rsid w:val="51DF6918"/>
    <w:rsid w:val="51E30D80"/>
    <w:rsid w:val="51E34AF4"/>
    <w:rsid w:val="51F0327E"/>
    <w:rsid w:val="51FA77A2"/>
    <w:rsid w:val="51FC0D1B"/>
    <w:rsid w:val="51FF59DC"/>
    <w:rsid w:val="520008D8"/>
    <w:rsid w:val="52057C01"/>
    <w:rsid w:val="52074A59"/>
    <w:rsid w:val="520D1996"/>
    <w:rsid w:val="52146C98"/>
    <w:rsid w:val="52174D54"/>
    <w:rsid w:val="521C5F69"/>
    <w:rsid w:val="521D0CD3"/>
    <w:rsid w:val="521D0E97"/>
    <w:rsid w:val="521F2FAF"/>
    <w:rsid w:val="52253BD6"/>
    <w:rsid w:val="5227549F"/>
    <w:rsid w:val="52281131"/>
    <w:rsid w:val="522B3DE7"/>
    <w:rsid w:val="522D3CBD"/>
    <w:rsid w:val="522D6D42"/>
    <w:rsid w:val="522F71A2"/>
    <w:rsid w:val="523072B3"/>
    <w:rsid w:val="523209F0"/>
    <w:rsid w:val="52481571"/>
    <w:rsid w:val="5251726B"/>
    <w:rsid w:val="52551F21"/>
    <w:rsid w:val="5256349A"/>
    <w:rsid w:val="5256365E"/>
    <w:rsid w:val="52591343"/>
    <w:rsid w:val="52645736"/>
    <w:rsid w:val="52687A36"/>
    <w:rsid w:val="526B2619"/>
    <w:rsid w:val="526D056E"/>
    <w:rsid w:val="52742DDF"/>
    <w:rsid w:val="527A572D"/>
    <w:rsid w:val="52812ED5"/>
    <w:rsid w:val="528373BD"/>
    <w:rsid w:val="52844E28"/>
    <w:rsid w:val="52887CA3"/>
    <w:rsid w:val="529514B5"/>
    <w:rsid w:val="529C6C5D"/>
    <w:rsid w:val="529F114D"/>
    <w:rsid w:val="52B87F79"/>
    <w:rsid w:val="52B94303"/>
    <w:rsid w:val="52BB75E0"/>
    <w:rsid w:val="52BC623B"/>
    <w:rsid w:val="52CB118B"/>
    <w:rsid w:val="52CE32A2"/>
    <w:rsid w:val="52CF32E8"/>
    <w:rsid w:val="52D33A3B"/>
    <w:rsid w:val="52D46DB3"/>
    <w:rsid w:val="52D91ABF"/>
    <w:rsid w:val="52DE6D91"/>
    <w:rsid w:val="52E4743C"/>
    <w:rsid w:val="52ED26BB"/>
    <w:rsid w:val="52EE6D35"/>
    <w:rsid w:val="52F23092"/>
    <w:rsid w:val="52F51D6F"/>
    <w:rsid w:val="52F92B19"/>
    <w:rsid w:val="52FD2963"/>
    <w:rsid w:val="530E15B4"/>
    <w:rsid w:val="5311687F"/>
    <w:rsid w:val="53125328"/>
    <w:rsid w:val="53131C71"/>
    <w:rsid w:val="53157440"/>
    <w:rsid w:val="531C4F43"/>
    <w:rsid w:val="531F7E44"/>
    <w:rsid w:val="532565BE"/>
    <w:rsid w:val="532A5DF8"/>
    <w:rsid w:val="53336043"/>
    <w:rsid w:val="533B37EB"/>
    <w:rsid w:val="533F3979"/>
    <w:rsid w:val="53420F93"/>
    <w:rsid w:val="534921C8"/>
    <w:rsid w:val="534C0B18"/>
    <w:rsid w:val="534F55EA"/>
    <w:rsid w:val="536524C3"/>
    <w:rsid w:val="53740ED3"/>
    <w:rsid w:val="53884592"/>
    <w:rsid w:val="538933F7"/>
    <w:rsid w:val="538A1B60"/>
    <w:rsid w:val="53901080"/>
    <w:rsid w:val="53A304DF"/>
    <w:rsid w:val="53A86F0D"/>
    <w:rsid w:val="53AA2206"/>
    <w:rsid w:val="53AB5AC3"/>
    <w:rsid w:val="53AB5C87"/>
    <w:rsid w:val="53B03CDE"/>
    <w:rsid w:val="53B33FCE"/>
    <w:rsid w:val="53B53C55"/>
    <w:rsid w:val="53BA0A12"/>
    <w:rsid w:val="53BD3C74"/>
    <w:rsid w:val="53CD3DC9"/>
    <w:rsid w:val="53CF08F5"/>
    <w:rsid w:val="53D0359A"/>
    <w:rsid w:val="53E10318"/>
    <w:rsid w:val="53E47AF0"/>
    <w:rsid w:val="53E92C20"/>
    <w:rsid w:val="53E94252"/>
    <w:rsid w:val="53EB5057"/>
    <w:rsid w:val="53EC1340"/>
    <w:rsid w:val="53F76054"/>
    <w:rsid w:val="540B6BAB"/>
    <w:rsid w:val="540E72EB"/>
    <w:rsid w:val="54124573"/>
    <w:rsid w:val="5418797C"/>
    <w:rsid w:val="541923EC"/>
    <w:rsid w:val="541B4C2C"/>
    <w:rsid w:val="54331D94"/>
    <w:rsid w:val="54363EAB"/>
    <w:rsid w:val="544064A8"/>
    <w:rsid w:val="544E100F"/>
    <w:rsid w:val="544F18D3"/>
    <w:rsid w:val="544F687F"/>
    <w:rsid w:val="545311AD"/>
    <w:rsid w:val="54547A6F"/>
    <w:rsid w:val="545B7960"/>
    <w:rsid w:val="545F5254"/>
    <w:rsid w:val="546359FE"/>
    <w:rsid w:val="546751F0"/>
    <w:rsid w:val="546D5CA2"/>
    <w:rsid w:val="547E04D4"/>
    <w:rsid w:val="548D20BA"/>
    <w:rsid w:val="549D41D5"/>
    <w:rsid w:val="54B3232F"/>
    <w:rsid w:val="54B72BDF"/>
    <w:rsid w:val="54BE3974"/>
    <w:rsid w:val="54CC252E"/>
    <w:rsid w:val="54CE4645"/>
    <w:rsid w:val="54CE7E83"/>
    <w:rsid w:val="54D2311D"/>
    <w:rsid w:val="54D773A4"/>
    <w:rsid w:val="54E22C26"/>
    <w:rsid w:val="54E86E55"/>
    <w:rsid w:val="54ED05C6"/>
    <w:rsid w:val="54EE288F"/>
    <w:rsid w:val="54F14BBA"/>
    <w:rsid w:val="54F72B08"/>
    <w:rsid w:val="55065A58"/>
    <w:rsid w:val="550726FB"/>
    <w:rsid w:val="550C1AC2"/>
    <w:rsid w:val="550E3200"/>
    <w:rsid w:val="55172147"/>
    <w:rsid w:val="552865AE"/>
    <w:rsid w:val="552A6E5F"/>
    <w:rsid w:val="552A7B27"/>
    <w:rsid w:val="552B06C5"/>
    <w:rsid w:val="553006B7"/>
    <w:rsid w:val="55347222"/>
    <w:rsid w:val="553A0514"/>
    <w:rsid w:val="553A3615"/>
    <w:rsid w:val="553B6573"/>
    <w:rsid w:val="553E1482"/>
    <w:rsid w:val="554B0E8F"/>
    <w:rsid w:val="554E2794"/>
    <w:rsid w:val="55570917"/>
    <w:rsid w:val="555C4B46"/>
    <w:rsid w:val="555C5C2F"/>
    <w:rsid w:val="55607637"/>
    <w:rsid w:val="55612C38"/>
    <w:rsid w:val="556620A0"/>
    <w:rsid w:val="5569651D"/>
    <w:rsid w:val="556F2587"/>
    <w:rsid w:val="557467B6"/>
    <w:rsid w:val="557F623A"/>
    <w:rsid w:val="558B3750"/>
    <w:rsid w:val="558D118A"/>
    <w:rsid w:val="559032A2"/>
    <w:rsid w:val="55964F60"/>
    <w:rsid w:val="55A3386A"/>
    <w:rsid w:val="55A41882"/>
    <w:rsid w:val="55A7399A"/>
    <w:rsid w:val="55A94F13"/>
    <w:rsid w:val="55A95584"/>
    <w:rsid w:val="55AB702A"/>
    <w:rsid w:val="55B13095"/>
    <w:rsid w:val="55B67488"/>
    <w:rsid w:val="55C758ED"/>
    <w:rsid w:val="55C776C9"/>
    <w:rsid w:val="55C966A2"/>
    <w:rsid w:val="55CA0D6F"/>
    <w:rsid w:val="55CD05C7"/>
    <w:rsid w:val="55D16C5C"/>
    <w:rsid w:val="55D85614"/>
    <w:rsid w:val="55DF1E8B"/>
    <w:rsid w:val="55E86B92"/>
    <w:rsid w:val="55F261F4"/>
    <w:rsid w:val="55FD3626"/>
    <w:rsid w:val="56002871"/>
    <w:rsid w:val="56011434"/>
    <w:rsid w:val="56020701"/>
    <w:rsid w:val="561873AF"/>
    <w:rsid w:val="561D0FCE"/>
    <w:rsid w:val="561E35DE"/>
    <w:rsid w:val="562700B5"/>
    <w:rsid w:val="562A068E"/>
    <w:rsid w:val="563C747A"/>
    <w:rsid w:val="56414135"/>
    <w:rsid w:val="564632DF"/>
    <w:rsid w:val="564870C5"/>
    <w:rsid w:val="56596943"/>
    <w:rsid w:val="566029D6"/>
    <w:rsid w:val="567749B9"/>
    <w:rsid w:val="56781FDD"/>
    <w:rsid w:val="5679252D"/>
    <w:rsid w:val="567D13ED"/>
    <w:rsid w:val="568710F1"/>
    <w:rsid w:val="56931CA9"/>
    <w:rsid w:val="569570B2"/>
    <w:rsid w:val="569A5A4B"/>
    <w:rsid w:val="569B2714"/>
    <w:rsid w:val="569E1568"/>
    <w:rsid w:val="569F1F43"/>
    <w:rsid w:val="56A02AE1"/>
    <w:rsid w:val="56A93D40"/>
    <w:rsid w:val="56A94B80"/>
    <w:rsid w:val="56B06FAA"/>
    <w:rsid w:val="56BA5480"/>
    <w:rsid w:val="56C85EF8"/>
    <w:rsid w:val="56C90FA4"/>
    <w:rsid w:val="56D27CC5"/>
    <w:rsid w:val="56D32F17"/>
    <w:rsid w:val="56D36A74"/>
    <w:rsid w:val="56D43EA0"/>
    <w:rsid w:val="56D4614A"/>
    <w:rsid w:val="56DA600B"/>
    <w:rsid w:val="56DC4BE8"/>
    <w:rsid w:val="56DD3A45"/>
    <w:rsid w:val="56E1042B"/>
    <w:rsid w:val="56EA1935"/>
    <w:rsid w:val="56EC3073"/>
    <w:rsid w:val="56EF2972"/>
    <w:rsid w:val="56F270DD"/>
    <w:rsid w:val="5706625C"/>
    <w:rsid w:val="570E45A3"/>
    <w:rsid w:val="571723B6"/>
    <w:rsid w:val="571C5F7A"/>
    <w:rsid w:val="5723355E"/>
    <w:rsid w:val="57233722"/>
    <w:rsid w:val="5737555F"/>
    <w:rsid w:val="57393A25"/>
    <w:rsid w:val="573A49B9"/>
    <w:rsid w:val="5742757D"/>
    <w:rsid w:val="574C1A20"/>
    <w:rsid w:val="575150B1"/>
    <w:rsid w:val="57521214"/>
    <w:rsid w:val="57536629"/>
    <w:rsid w:val="575A3828"/>
    <w:rsid w:val="575A7ABF"/>
    <w:rsid w:val="575B7169"/>
    <w:rsid w:val="575D6537"/>
    <w:rsid w:val="57643855"/>
    <w:rsid w:val="576E713A"/>
    <w:rsid w:val="57723E09"/>
    <w:rsid w:val="577D5302"/>
    <w:rsid w:val="577F7419"/>
    <w:rsid w:val="578E2681"/>
    <w:rsid w:val="57935BBE"/>
    <w:rsid w:val="57B45B76"/>
    <w:rsid w:val="57BF5FD4"/>
    <w:rsid w:val="57C52DA1"/>
    <w:rsid w:val="57CE0F24"/>
    <w:rsid w:val="57CF14C1"/>
    <w:rsid w:val="57E0634B"/>
    <w:rsid w:val="57E73733"/>
    <w:rsid w:val="57E77B2D"/>
    <w:rsid w:val="57EE5AA6"/>
    <w:rsid w:val="57EF4CB5"/>
    <w:rsid w:val="57F87BFC"/>
    <w:rsid w:val="57FE4E20"/>
    <w:rsid w:val="580A7DC6"/>
    <w:rsid w:val="580B3B31"/>
    <w:rsid w:val="58115AE4"/>
    <w:rsid w:val="581319EA"/>
    <w:rsid w:val="58160FAA"/>
    <w:rsid w:val="58240BB0"/>
    <w:rsid w:val="58354327"/>
    <w:rsid w:val="58365C18"/>
    <w:rsid w:val="583767B6"/>
    <w:rsid w:val="5838305A"/>
    <w:rsid w:val="584B1E8D"/>
    <w:rsid w:val="584B5935"/>
    <w:rsid w:val="585041A2"/>
    <w:rsid w:val="5851771E"/>
    <w:rsid w:val="585F21FD"/>
    <w:rsid w:val="586604EA"/>
    <w:rsid w:val="58682DFB"/>
    <w:rsid w:val="586D6AE0"/>
    <w:rsid w:val="587012B6"/>
    <w:rsid w:val="58836DD9"/>
    <w:rsid w:val="5884755E"/>
    <w:rsid w:val="58882214"/>
    <w:rsid w:val="5894304C"/>
    <w:rsid w:val="58943211"/>
    <w:rsid w:val="58A14BE8"/>
    <w:rsid w:val="58A201CE"/>
    <w:rsid w:val="58A33E11"/>
    <w:rsid w:val="58A67A66"/>
    <w:rsid w:val="58B10C19"/>
    <w:rsid w:val="58C163C4"/>
    <w:rsid w:val="58C35579"/>
    <w:rsid w:val="58C75620"/>
    <w:rsid w:val="58CB38C0"/>
    <w:rsid w:val="58CD4E39"/>
    <w:rsid w:val="58D26021"/>
    <w:rsid w:val="58D31A7B"/>
    <w:rsid w:val="58D85297"/>
    <w:rsid w:val="58E56C6E"/>
    <w:rsid w:val="58E6780D"/>
    <w:rsid w:val="58EB4B52"/>
    <w:rsid w:val="58F109B9"/>
    <w:rsid w:val="58F41BBE"/>
    <w:rsid w:val="590029F6"/>
    <w:rsid w:val="59085D97"/>
    <w:rsid w:val="59090B79"/>
    <w:rsid w:val="591E0896"/>
    <w:rsid w:val="592129AE"/>
    <w:rsid w:val="59212B72"/>
    <w:rsid w:val="59280B3B"/>
    <w:rsid w:val="59290CF4"/>
    <w:rsid w:val="594116A0"/>
    <w:rsid w:val="594649DE"/>
    <w:rsid w:val="594B184B"/>
    <w:rsid w:val="594D2DC3"/>
    <w:rsid w:val="595379CD"/>
    <w:rsid w:val="59562AC9"/>
    <w:rsid w:val="59592707"/>
    <w:rsid w:val="5959451A"/>
    <w:rsid w:val="595C5D13"/>
    <w:rsid w:val="595F5E93"/>
    <w:rsid w:val="596206C7"/>
    <w:rsid w:val="59765692"/>
    <w:rsid w:val="597A44FC"/>
    <w:rsid w:val="598220BE"/>
    <w:rsid w:val="59843473"/>
    <w:rsid w:val="59843637"/>
    <w:rsid w:val="598C197E"/>
    <w:rsid w:val="599109CD"/>
    <w:rsid w:val="5996759E"/>
    <w:rsid w:val="5998067D"/>
    <w:rsid w:val="599F3C6E"/>
    <w:rsid w:val="59A214D7"/>
    <w:rsid w:val="59A760FA"/>
    <w:rsid w:val="59AB01F8"/>
    <w:rsid w:val="59B05769"/>
    <w:rsid w:val="59B960C5"/>
    <w:rsid w:val="59BC1C90"/>
    <w:rsid w:val="59BD5424"/>
    <w:rsid w:val="59C2148F"/>
    <w:rsid w:val="59DC0BCE"/>
    <w:rsid w:val="59EF2010"/>
    <w:rsid w:val="59F273E9"/>
    <w:rsid w:val="59FE47B5"/>
    <w:rsid w:val="5A063515"/>
    <w:rsid w:val="5A0940CB"/>
    <w:rsid w:val="5A196D99"/>
    <w:rsid w:val="5A1A2FE7"/>
    <w:rsid w:val="5A1D3DD1"/>
    <w:rsid w:val="5A262F79"/>
    <w:rsid w:val="5A273691"/>
    <w:rsid w:val="5A28406B"/>
    <w:rsid w:val="5A2C78C0"/>
    <w:rsid w:val="5A355C07"/>
    <w:rsid w:val="5A411634"/>
    <w:rsid w:val="5A4216CB"/>
    <w:rsid w:val="5A437FB8"/>
    <w:rsid w:val="5A464D57"/>
    <w:rsid w:val="5A587CD5"/>
    <w:rsid w:val="5A5C2C6D"/>
    <w:rsid w:val="5A5C4E29"/>
    <w:rsid w:val="5A5D3915"/>
    <w:rsid w:val="5A6E36ED"/>
    <w:rsid w:val="5A6F03CD"/>
    <w:rsid w:val="5A8955AF"/>
    <w:rsid w:val="5A8A4156"/>
    <w:rsid w:val="5A8C5300"/>
    <w:rsid w:val="5A8E1C0D"/>
    <w:rsid w:val="5A8E6BD3"/>
    <w:rsid w:val="5A913659"/>
    <w:rsid w:val="5A93303B"/>
    <w:rsid w:val="5AA00AF9"/>
    <w:rsid w:val="5AA500A3"/>
    <w:rsid w:val="5AAB4CAC"/>
    <w:rsid w:val="5AAC4E79"/>
    <w:rsid w:val="5AAC537C"/>
    <w:rsid w:val="5AB14DE8"/>
    <w:rsid w:val="5AB37B5F"/>
    <w:rsid w:val="5AB9705D"/>
    <w:rsid w:val="5ABE26EE"/>
    <w:rsid w:val="5AC30A03"/>
    <w:rsid w:val="5AC34BBE"/>
    <w:rsid w:val="5ACE63A1"/>
    <w:rsid w:val="5AD54365"/>
    <w:rsid w:val="5AD82453"/>
    <w:rsid w:val="5ADB7EA3"/>
    <w:rsid w:val="5AE510E8"/>
    <w:rsid w:val="5AE60011"/>
    <w:rsid w:val="5AE709EC"/>
    <w:rsid w:val="5AE83A22"/>
    <w:rsid w:val="5AE93186"/>
    <w:rsid w:val="5AF66E4E"/>
    <w:rsid w:val="5AFA2504"/>
    <w:rsid w:val="5AFF2821"/>
    <w:rsid w:val="5B0B280A"/>
    <w:rsid w:val="5B0B70E6"/>
    <w:rsid w:val="5B0F630F"/>
    <w:rsid w:val="5B106FF4"/>
    <w:rsid w:val="5B1B5A15"/>
    <w:rsid w:val="5B206EA1"/>
    <w:rsid w:val="5B223F16"/>
    <w:rsid w:val="5B256A07"/>
    <w:rsid w:val="5B26167B"/>
    <w:rsid w:val="5B2E0A32"/>
    <w:rsid w:val="5B340D27"/>
    <w:rsid w:val="5B35150A"/>
    <w:rsid w:val="5B3D5C55"/>
    <w:rsid w:val="5B455E20"/>
    <w:rsid w:val="5B4811CC"/>
    <w:rsid w:val="5B4B2214"/>
    <w:rsid w:val="5B4C79F2"/>
    <w:rsid w:val="5B513A09"/>
    <w:rsid w:val="5B5A2D8E"/>
    <w:rsid w:val="5B6567BC"/>
    <w:rsid w:val="5B660D3C"/>
    <w:rsid w:val="5B814054"/>
    <w:rsid w:val="5B8821D2"/>
    <w:rsid w:val="5B88376C"/>
    <w:rsid w:val="5B8A0BEC"/>
    <w:rsid w:val="5B8C7C63"/>
    <w:rsid w:val="5B904E39"/>
    <w:rsid w:val="5B9D3EAB"/>
    <w:rsid w:val="5BA12BCF"/>
    <w:rsid w:val="5BA30BB7"/>
    <w:rsid w:val="5BA6536C"/>
    <w:rsid w:val="5BAA5DF0"/>
    <w:rsid w:val="5BAB0BC1"/>
    <w:rsid w:val="5BAC590E"/>
    <w:rsid w:val="5BAE3877"/>
    <w:rsid w:val="5BBA420B"/>
    <w:rsid w:val="5BCD22B6"/>
    <w:rsid w:val="5BD17338"/>
    <w:rsid w:val="5BD46392"/>
    <w:rsid w:val="5BDD53E8"/>
    <w:rsid w:val="5BE7549F"/>
    <w:rsid w:val="5BEA35C5"/>
    <w:rsid w:val="5BF141C0"/>
    <w:rsid w:val="5BFA30A6"/>
    <w:rsid w:val="5BFB3C44"/>
    <w:rsid w:val="5BFD1664"/>
    <w:rsid w:val="5C012645"/>
    <w:rsid w:val="5C1679CD"/>
    <w:rsid w:val="5C1E5B4F"/>
    <w:rsid w:val="5C29540E"/>
    <w:rsid w:val="5C2E163D"/>
    <w:rsid w:val="5C326711"/>
    <w:rsid w:val="5C3422B9"/>
    <w:rsid w:val="5C4A2C80"/>
    <w:rsid w:val="5C4A6129"/>
    <w:rsid w:val="5C5459E8"/>
    <w:rsid w:val="5C5A1A53"/>
    <w:rsid w:val="5C6171FB"/>
    <w:rsid w:val="5C7557DB"/>
    <w:rsid w:val="5C776F19"/>
    <w:rsid w:val="5C7F0D24"/>
    <w:rsid w:val="5C85148E"/>
    <w:rsid w:val="5C88262B"/>
    <w:rsid w:val="5CA158EC"/>
    <w:rsid w:val="5CA22713"/>
    <w:rsid w:val="5CA85C63"/>
    <w:rsid w:val="5CB116E0"/>
    <w:rsid w:val="5CBD55F5"/>
    <w:rsid w:val="5CC15BA8"/>
    <w:rsid w:val="5CCB4A8E"/>
    <w:rsid w:val="5CCD19B9"/>
    <w:rsid w:val="5CD603E4"/>
    <w:rsid w:val="5CD8627C"/>
    <w:rsid w:val="5CF450E8"/>
    <w:rsid w:val="5CF53961"/>
    <w:rsid w:val="5CFD1C71"/>
    <w:rsid w:val="5D001BC7"/>
    <w:rsid w:val="5D043CC0"/>
    <w:rsid w:val="5D0A0C51"/>
    <w:rsid w:val="5D0A752F"/>
    <w:rsid w:val="5D1076B3"/>
    <w:rsid w:val="5D1963D4"/>
    <w:rsid w:val="5D1E5419"/>
    <w:rsid w:val="5D1F27C7"/>
    <w:rsid w:val="5D325066"/>
    <w:rsid w:val="5D372BB9"/>
    <w:rsid w:val="5D3B6F2A"/>
    <w:rsid w:val="5D420CD3"/>
    <w:rsid w:val="5D424896"/>
    <w:rsid w:val="5D46623B"/>
    <w:rsid w:val="5D470C5F"/>
    <w:rsid w:val="5D477D62"/>
    <w:rsid w:val="5D4C3F91"/>
    <w:rsid w:val="5D4E6525"/>
    <w:rsid w:val="5D4E67D6"/>
    <w:rsid w:val="5D5515DB"/>
    <w:rsid w:val="5D573851"/>
    <w:rsid w:val="5D5B6EE1"/>
    <w:rsid w:val="5D6B291B"/>
    <w:rsid w:val="5D6B5AE3"/>
    <w:rsid w:val="5D6D230D"/>
    <w:rsid w:val="5D7126A1"/>
    <w:rsid w:val="5D7416F1"/>
    <w:rsid w:val="5D773808"/>
    <w:rsid w:val="5D7E1F0F"/>
    <w:rsid w:val="5D8073A0"/>
    <w:rsid w:val="5D8B266E"/>
    <w:rsid w:val="5D8D18E8"/>
    <w:rsid w:val="5D9C1A89"/>
    <w:rsid w:val="5DA059C6"/>
    <w:rsid w:val="5DA44981"/>
    <w:rsid w:val="5DB524FD"/>
    <w:rsid w:val="5DB8393B"/>
    <w:rsid w:val="5DBA0D4C"/>
    <w:rsid w:val="5DC476CD"/>
    <w:rsid w:val="5DD22CC7"/>
    <w:rsid w:val="5DD45079"/>
    <w:rsid w:val="5DD50E01"/>
    <w:rsid w:val="5DD813D8"/>
    <w:rsid w:val="5DE006C1"/>
    <w:rsid w:val="5DE6548E"/>
    <w:rsid w:val="5DEC79E3"/>
    <w:rsid w:val="5DFC2DE1"/>
    <w:rsid w:val="5E0744EC"/>
    <w:rsid w:val="5E146C58"/>
    <w:rsid w:val="5E17190F"/>
    <w:rsid w:val="5E1A697B"/>
    <w:rsid w:val="5E2361B8"/>
    <w:rsid w:val="5E272947"/>
    <w:rsid w:val="5E275239"/>
    <w:rsid w:val="5E323FC1"/>
    <w:rsid w:val="5E3B39DE"/>
    <w:rsid w:val="5E4A16CE"/>
    <w:rsid w:val="5E4A70E9"/>
    <w:rsid w:val="5E5A241C"/>
    <w:rsid w:val="5E65287A"/>
    <w:rsid w:val="5E663419"/>
    <w:rsid w:val="5E6A5D46"/>
    <w:rsid w:val="5E6B15AD"/>
    <w:rsid w:val="5E754FE6"/>
    <w:rsid w:val="5E7D126D"/>
    <w:rsid w:val="5E7D3415"/>
    <w:rsid w:val="5E8600AA"/>
    <w:rsid w:val="5E8D0EE9"/>
    <w:rsid w:val="5E9113DB"/>
    <w:rsid w:val="5E920A2A"/>
    <w:rsid w:val="5E9C6408"/>
    <w:rsid w:val="5EA41270"/>
    <w:rsid w:val="5EA67C0C"/>
    <w:rsid w:val="5EA83F26"/>
    <w:rsid w:val="5EA965E9"/>
    <w:rsid w:val="5EAB603E"/>
    <w:rsid w:val="5EAB6C27"/>
    <w:rsid w:val="5EAE0B30"/>
    <w:rsid w:val="5EAE5AF9"/>
    <w:rsid w:val="5ECD73AA"/>
    <w:rsid w:val="5EDA0D81"/>
    <w:rsid w:val="5EDB5406"/>
    <w:rsid w:val="5F01512C"/>
    <w:rsid w:val="5F015D0B"/>
    <w:rsid w:val="5F021C7C"/>
    <w:rsid w:val="5F0666ED"/>
    <w:rsid w:val="5F080A76"/>
    <w:rsid w:val="5F0D3DD3"/>
    <w:rsid w:val="5F155594"/>
    <w:rsid w:val="5F164C85"/>
    <w:rsid w:val="5F1F2324"/>
    <w:rsid w:val="5F33412D"/>
    <w:rsid w:val="5F3536C4"/>
    <w:rsid w:val="5F374E01"/>
    <w:rsid w:val="5F3F2F83"/>
    <w:rsid w:val="5F450A1C"/>
    <w:rsid w:val="5F481CA4"/>
    <w:rsid w:val="5F492A07"/>
    <w:rsid w:val="5F4E6098"/>
    <w:rsid w:val="5F520B89"/>
    <w:rsid w:val="5F542CA1"/>
    <w:rsid w:val="5F5B179A"/>
    <w:rsid w:val="5F5D7A5C"/>
    <w:rsid w:val="5F7150B2"/>
    <w:rsid w:val="5F767344"/>
    <w:rsid w:val="5F772160"/>
    <w:rsid w:val="5F784024"/>
    <w:rsid w:val="5F813C55"/>
    <w:rsid w:val="5F841E1F"/>
    <w:rsid w:val="5F856747"/>
    <w:rsid w:val="5F877CC0"/>
    <w:rsid w:val="5F8D223F"/>
    <w:rsid w:val="5F8E35BF"/>
    <w:rsid w:val="5F917744"/>
    <w:rsid w:val="5F984EEC"/>
    <w:rsid w:val="5FAA2EAC"/>
    <w:rsid w:val="5FB01262"/>
    <w:rsid w:val="5FB276E0"/>
    <w:rsid w:val="5FB61536"/>
    <w:rsid w:val="5FB94EA3"/>
    <w:rsid w:val="5FBB7B79"/>
    <w:rsid w:val="5FBE4F77"/>
    <w:rsid w:val="5FC15189"/>
    <w:rsid w:val="5FCC2AA9"/>
    <w:rsid w:val="5FD62B73"/>
    <w:rsid w:val="5FD77543"/>
    <w:rsid w:val="5FE74F14"/>
    <w:rsid w:val="5FEB292A"/>
    <w:rsid w:val="5FF1662B"/>
    <w:rsid w:val="5FF3766A"/>
    <w:rsid w:val="5FFA4E12"/>
    <w:rsid w:val="5FFB59B1"/>
    <w:rsid w:val="5FFD7DE8"/>
    <w:rsid w:val="60015F17"/>
    <w:rsid w:val="600650AC"/>
    <w:rsid w:val="60076625"/>
    <w:rsid w:val="600A073C"/>
    <w:rsid w:val="600B4BFD"/>
    <w:rsid w:val="600D2A18"/>
    <w:rsid w:val="60150D5F"/>
    <w:rsid w:val="60304AE7"/>
    <w:rsid w:val="604A7E95"/>
    <w:rsid w:val="604C021F"/>
    <w:rsid w:val="604C517D"/>
    <w:rsid w:val="60593865"/>
    <w:rsid w:val="606B7C88"/>
    <w:rsid w:val="606D0269"/>
    <w:rsid w:val="606D714B"/>
    <w:rsid w:val="606E12FA"/>
    <w:rsid w:val="606E6033"/>
    <w:rsid w:val="607B21B4"/>
    <w:rsid w:val="607E0F25"/>
    <w:rsid w:val="6082149F"/>
    <w:rsid w:val="60826EB0"/>
    <w:rsid w:val="60854927"/>
    <w:rsid w:val="608C0D72"/>
    <w:rsid w:val="60951BC9"/>
    <w:rsid w:val="60994157"/>
    <w:rsid w:val="609E54CA"/>
    <w:rsid w:val="60A41C39"/>
    <w:rsid w:val="60AC38A2"/>
    <w:rsid w:val="60AD17A0"/>
    <w:rsid w:val="60B349C5"/>
    <w:rsid w:val="60B34B89"/>
    <w:rsid w:val="60B45563"/>
    <w:rsid w:val="60BF10F3"/>
    <w:rsid w:val="60CB69BE"/>
    <w:rsid w:val="60D079ED"/>
    <w:rsid w:val="60D33FA2"/>
    <w:rsid w:val="60D71585"/>
    <w:rsid w:val="60E21690"/>
    <w:rsid w:val="60E75C10"/>
    <w:rsid w:val="60E9485E"/>
    <w:rsid w:val="60F03CB7"/>
    <w:rsid w:val="60F4799B"/>
    <w:rsid w:val="60FD1BF8"/>
    <w:rsid w:val="60FD39DD"/>
    <w:rsid w:val="60FE457C"/>
    <w:rsid w:val="610B5D8F"/>
    <w:rsid w:val="61102467"/>
    <w:rsid w:val="611068F3"/>
    <w:rsid w:val="6115634F"/>
    <w:rsid w:val="611B187D"/>
    <w:rsid w:val="611E1B25"/>
    <w:rsid w:val="611F2AAF"/>
    <w:rsid w:val="61260F78"/>
    <w:rsid w:val="61286D3B"/>
    <w:rsid w:val="613379DE"/>
    <w:rsid w:val="613978E2"/>
    <w:rsid w:val="61397B7D"/>
    <w:rsid w:val="614742CE"/>
    <w:rsid w:val="61486633"/>
    <w:rsid w:val="614E689C"/>
    <w:rsid w:val="61521DCC"/>
    <w:rsid w:val="61542C0B"/>
    <w:rsid w:val="615506B6"/>
    <w:rsid w:val="615A7899"/>
    <w:rsid w:val="615B127B"/>
    <w:rsid w:val="615E0FAC"/>
    <w:rsid w:val="618038BB"/>
    <w:rsid w:val="61834523"/>
    <w:rsid w:val="618A7EB4"/>
    <w:rsid w:val="618C48B8"/>
    <w:rsid w:val="618F10A7"/>
    <w:rsid w:val="618F52EE"/>
    <w:rsid w:val="61942060"/>
    <w:rsid w:val="61957557"/>
    <w:rsid w:val="61964177"/>
    <w:rsid w:val="619D0D81"/>
    <w:rsid w:val="61A15106"/>
    <w:rsid w:val="61AE0DF4"/>
    <w:rsid w:val="61BC37A7"/>
    <w:rsid w:val="61C43B53"/>
    <w:rsid w:val="61C6707F"/>
    <w:rsid w:val="61DA61FE"/>
    <w:rsid w:val="61EA1B28"/>
    <w:rsid w:val="61F05D57"/>
    <w:rsid w:val="61FB4309"/>
    <w:rsid w:val="61FB637A"/>
    <w:rsid w:val="62046CD4"/>
    <w:rsid w:val="62140B89"/>
    <w:rsid w:val="62172ADC"/>
    <w:rsid w:val="621974FF"/>
    <w:rsid w:val="621F0284"/>
    <w:rsid w:val="622765C9"/>
    <w:rsid w:val="622A06E2"/>
    <w:rsid w:val="622F3048"/>
    <w:rsid w:val="623058B9"/>
    <w:rsid w:val="62326865"/>
    <w:rsid w:val="62351F9D"/>
    <w:rsid w:val="62491A44"/>
    <w:rsid w:val="624A085E"/>
    <w:rsid w:val="624E3350"/>
    <w:rsid w:val="624E486D"/>
    <w:rsid w:val="624F3D2A"/>
    <w:rsid w:val="626149BB"/>
    <w:rsid w:val="626822C1"/>
    <w:rsid w:val="626D7B76"/>
    <w:rsid w:val="627500D5"/>
    <w:rsid w:val="628964F1"/>
    <w:rsid w:val="62910E16"/>
    <w:rsid w:val="629B5312"/>
    <w:rsid w:val="629C4E4F"/>
    <w:rsid w:val="62A4243E"/>
    <w:rsid w:val="62BA60A3"/>
    <w:rsid w:val="62C6042B"/>
    <w:rsid w:val="62C850AC"/>
    <w:rsid w:val="62D022C9"/>
    <w:rsid w:val="62D9208B"/>
    <w:rsid w:val="62E130A1"/>
    <w:rsid w:val="62E42E2E"/>
    <w:rsid w:val="62E63110"/>
    <w:rsid w:val="62ED51EE"/>
    <w:rsid w:val="62F55A1E"/>
    <w:rsid w:val="62FE4D81"/>
    <w:rsid w:val="62FF03C5"/>
    <w:rsid w:val="630062FA"/>
    <w:rsid w:val="630A5BB9"/>
    <w:rsid w:val="630F26B0"/>
    <w:rsid w:val="631E682F"/>
    <w:rsid w:val="63202106"/>
    <w:rsid w:val="632075AC"/>
    <w:rsid w:val="632607D8"/>
    <w:rsid w:val="63264C58"/>
    <w:rsid w:val="63344A56"/>
    <w:rsid w:val="633701B2"/>
    <w:rsid w:val="63374F2F"/>
    <w:rsid w:val="633A0C85"/>
    <w:rsid w:val="63466903"/>
    <w:rsid w:val="634F331A"/>
    <w:rsid w:val="63587EE3"/>
    <w:rsid w:val="635974FF"/>
    <w:rsid w:val="635A6356"/>
    <w:rsid w:val="6360671F"/>
    <w:rsid w:val="636E73D6"/>
    <w:rsid w:val="63715554"/>
    <w:rsid w:val="63723117"/>
    <w:rsid w:val="637B26BA"/>
    <w:rsid w:val="638259C1"/>
    <w:rsid w:val="63912164"/>
    <w:rsid w:val="63991A65"/>
    <w:rsid w:val="63A3796F"/>
    <w:rsid w:val="63B2759E"/>
    <w:rsid w:val="63BB667E"/>
    <w:rsid w:val="63C20EEC"/>
    <w:rsid w:val="63C44FDB"/>
    <w:rsid w:val="63C925C2"/>
    <w:rsid w:val="63D0111D"/>
    <w:rsid w:val="63D3141F"/>
    <w:rsid w:val="63D52998"/>
    <w:rsid w:val="63DF5F03"/>
    <w:rsid w:val="63E10940"/>
    <w:rsid w:val="63E13995"/>
    <w:rsid w:val="63E410D1"/>
    <w:rsid w:val="63E44AAF"/>
    <w:rsid w:val="63F313D6"/>
    <w:rsid w:val="64001C28"/>
    <w:rsid w:val="6401054A"/>
    <w:rsid w:val="64033FC2"/>
    <w:rsid w:val="6404589F"/>
    <w:rsid w:val="640D0745"/>
    <w:rsid w:val="642A1792"/>
    <w:rsid w:val="642A2AE8"/>
    <w:rsid w:val="644074DB"/>
    <w:rsid w:val="64412342"/>
    <w:rsid w:val="64495B60"/>
    <w:rsid w:val="644C25DC"/>
    <w:rsid w:val="64537F48"/>
    <w:rsid w:val="646001BD"/>
    <w:rsid w:val="64612609"/>
    <w:rsid w:val="64673B62"/>
    <w:rsid w:val="646F46AB"/>
    <w:rsid w:val="647267C2"/>
    <w:rsid w:val="647805F8"/>
    <w:rsid w:val="647A11DC"/>
    <w:rsid w:val="647C6246"/>
    <w:rsid w:val="64800B74"/>
    <w:rsid w:val="648462E6"/>
    <w:rsid w:val="64896410"/>
    <w:rsid w:val="64897C1D"/>
    <w:rsid w:val="648F03CE"/>
    <w:rsid w:val="649E6BD8"/>
    <w:rsid w:val="64AA7BD5"/>
    <w:rsid w:val="64AC74CB"/>
    <w:rsid w:val="64B12B37"/>
    <w:rsid w:val="64B7326C"/>
    <w:rsid w:val="64BB2494"/>
    <w:rsid w:val="64BE5798"/>
    <w:rsid w:val="64C4653C"/>
    <w:rsid w:val="64CA3D6D"/>
    <w:rsid w:val="64E2647B"/>
    <w:rsid w:val="64EA70C1"/>
    <w:rsid w:val="64EB5B2D"/>
    <w:rsid w:val="64F81356"/>
    <w:rsid w:val="6501412C"/>
    <w:rsid w:val="65037C1F"/>
    <w:rsid w:val="65040526"/>
    <w:rsid w:val="650B6F5C"/>
    <w:rsid w:val="651569E0"/>
    <w:rsid w:val="65177F59"/>
    <w:rsid w:val="651A2071"/>
    <w:rsid w:val="65270184"/>
    <w:rsid w:val="652A31DB"/>
    <w:rsid w:val="6533227E"/>
    <w:rsid w:val="653554D5"/>
    <w:rsid w:val="65377536"/>
    <w:rsid w:val="653D4140"/>
    <w:rsid w:val="65440F0D"/>
    <w:rsid w:val="654A1C0A"/>
    <w:rsid w:val="654F5B39"/>
    <w:rsid w:val="65587EC8"/>
    <w:rsid w:val="656E232E"/>
    <w:rsid w:val="65711400"/>
    <w:rsid w:val="65761FB3"/>
    <w:rsid w:val="65806A99"/>
    <w:rsid w:val="65834562"/>
    <w:rsid w:val="65851E77"/>
    <w:rsid w:val="65943C08"/>
    <w:rsid w:val="659A7FFB"/>
    <w:rsid w:val="65AD11D9"/>
    <w:rsid w:val="65AD6C71"/>
    <w:rsid w:val="65AF4EC1"/>
    <w:rsid w:val="65AF7B55"/>
    <w:rsid w:val="65B202C0"/>
    <w:rsid w:val="65B64922"/>
    <w:rsid w:val="65B97414"/>
    <w:rsid w:val="65BB0A03"/>
    <w:rsid w:val="65C405FA"/>
    <w:rsid w:val="65C71AD5"/>
    <w:rsid w:val="65C92FEA"/>
    <w:rsid w:val="65CB4816"/>
    <w:rsid w:val="65D53F00"/>
    <w:rsid w:val="65D648DA"/>
    <w:rsid w:val="65D75478"/>
    <w:rsid w:val="65DC7B5D"/>
    <w:rsid w:val="65DE17D9"/>
    <w:rsid w:val="65E64613"/>
    <w:rsid w:val="65E649D8"/>
    <w:rsid w:val="65F10827"/>
    <w:rsid w:val="65F31D9F"/>
    <w:rsid w:val="65F519E0"/>
    <w:rsid w:val="65F84BEE"/>
    <w:rsid w:val="65F8742B"/>
    <w:rsid w:val="65FB00E6"/>
    <w:rsid w:val="65FC7F22"/>
    <w:rsid w:val="66021B04"/>
    <w:rsid w:val="66061B48"/>
    <w:rsid w:val="660758C0"/>
    <w:rsid w:val="660B3A10"/>
    <w:rsid w:val="660F0C0E"/>
    <w:rsid w:val="66135B1B"/>
    <w:rsid w:val="661B062E"/>
    <w:rsid w:val="6626099C"/>
    <w:rsid w:val="663E2B9D"/>
    <w:rsid w:val="66406826"/>
    <w:rsid w:val="664561D7"/>
    <w:rsid w:val="664815EF"/>
    <w:rsid w:val="66486604"/>
    <w:rsid w:val="664B25CB"/>
    <w:rsid w:val="664D32F2"/>
    <w:rsid w:val="664E1220"/>
    <w:rsid w:val="66644C16"/>
    <w:rsid w:val="6669763E"/>
    <w:rsid w:val="666C3121"/>
    <w:rsid w:val="666C59DF"/>
    <w:rsid w:val="6672124B"/>
    <w:rsid w:val="667629E0"/>
    <w:rsid w:val="667C14F6"/>
    <w:rsid w:val="667C62AE"/>
    <w:rsid w:val="66892F53"/>
    <w:rsid w:val="668A2B81"/>
    <w:rsid w:val="66947B1D"/>
    <w:rsid w:val="66985461"/>
    <w:rsid w:val="669A48EB"/>
    <w:rsid w:val="669D3889"/>
    <w:rsid w:val="66A86C9C"/>
    <w:rsid w:val="66AA4DC0"/>
    <w:rsid w:val="66B15D46"/>
    <w:rsid w:val="66B93329"/>
    <w:rsid w:val="66C64EC5"/>
    <w:rsid w:val="66D1515F"/>
    <w:rsid w:val="66D71E37"/>
    <w:rsid w:val="66D96F13"/>
    <w:rsid w:val="66DB65E1"/>
    <w:rsid w:val="66E10C4D"/>
    <w:rsid w:val="66ED4AB6"/>
    <w:rsid w:val="66F37138"/>
    <w:rsid w:val="66F93E1B"/>
    <w:rsid w:val="6700022A"/>
    <w:rsid w:val="67012965"/>
    <w:rsid w:val="670215DF"/>
    <w:rsid w:val="670D759E"/>
    <w:rsid w:val="6711452F"/>
    <w:rsid w:val="67127B81"/>
    <w:rsid w:val="671C4B51"/>
    <w:rsid w:val="672D37AD"/>
    <w:rsid w:val="67367025"/>
    <w:rsid w:val="673C657F"/>
    <w:rsid w:val="67486278"/>
    <w:rsid w:val="67486393"/>
    <w:rsid w:val="674C5E3B"/>
    <w:rsid w:val="674D1E27"/>
    <w:rsid w:val="675169A6"/>
    <w:rsid w:val="6754503C"/>
    <w:rsid w:val="6755677A"/>
    <w:rsid w:val="67564395"/>
    <w:rsid w:val="67567154"/>
    <w:rsid w:val="6760430F"/>
    <w:rsid w:val="67607143"/>
    <w:rsid w:val="67662E07"/>
    <w:rsid w:val="67673E84"/>
    <w:rsid w:val="676841BB"/>
    <w:rsid w:val="67702502"/>
    <w:rsid w:val="67787679"/>
    <w:rsid w:val="677E27D5"/>
    <w:rsid w:val="67825B46"/>
    <w:rsid w:val="678673E4"/>
    <w:rsid w:val="67890C82"/>
    <w:rsid w:val="678F0F40"/>
    <w:rsid w:val="67981BB1"/>
    <w:rsid w:val="679E50EA"/>
    <w:rsid w:val="67AD1144"/>
    <w:rsid w:val="67AE4A8E"/>
    <w:rsid w:val="67BD03F4"/>
    <w:rsid w:val="67C03DCB"/>
    <w:rsid w:val="67CC581F"/>
    <w:rsid w:val="67D03E7E"/>
    <w:rsid w:val="67D83164"/>
    <w:rsid w:val="67E0499E"/>
    <w:rsid w:val="67E06421"/>
    <w:rsid w:val="67E14406"/>
    <w:rsid w:val="67E8230A"/>
    <w:rsid w:val="680256B8"/>
    <w:rsid w:val="6804655B"/>
    <w:rsid w:val="68281E23"/>
    <w:rsid w:val="682C2847"/>
    <w:rsid w:val="683205B8"/>
    <w:rsid w:val="68352BB8"/>
    <w:rsid w:val="683C0A1E"/>
    <w:rsid w:val="683E3FD1"/>
    <w:rsid w:val="68446002"/>
    <w:rsid w:val="684A5B95"/>
    <w:rsid w:val="68552145"/>
    <w:rsid w:val="68610D9C"/>
    <w:rsid w:val="686A23AC"/>
    <w:rsid w:val="687260FC"/>
    <w:rsid w:val="68751AA8"/>
    <w:rsid w:val="68773D84"/>
    <w:rsid w:val="68872DDD"/>
    <w:rsid w:val="688F4E56"/>
    <w:rsid w:val="68983B76"/>
    <w:rsid w:val="68983D3B"/>
    <w:rsid w:val="689962BC"/>
    <w:rsid w:val="68A273E6"/>
    <w:rsid w:val="68A4471F"/>
    <w:rsid w:val="68A55796"/>
    <w:rsid w:val="68A8782A"/>
    <w:rsid w:val="68B61BDB"/>
    <w:rsid w:val="68BC32E6"/>
    <w:rsid w:val="68C000F1"/>
    <w:rsid w:val="68C34302"/>
    <w:rsid w:val="68CF5529"/>
    <w:rsid w:val="68D61B92"/>
    <w:rsid w:val="68DA6244"/>
    <w:rsid w:val="68E23B02"/>
    <w:rsid w:val="68E54CA7"/>
    <w:rsid w:val="68F1591B"/>
    <w:rsid w:val="68F505D1"/>
    <w:rsid w:val="6903394F"/>
    <w:rsid w:val="691A565F"/>
    <w:rsid w:val="691B47B7"/>
    <w:rsid w:val="691E3D24"/>
    <w:rsid w:val="69224350"/>
    <w:rsid w:val="692C0C80"/>
    <w:rsid w:val="69410B62"/>
    <w:rsid w:val="694B7883"/>
    <w:rsid w:val="694D3DFE"/>
    <w:rsid w:val="694D7623"/>
    <w:rsid w:val="6952791C"/>
    <w:rsid w:val="69545D6A"/>
    <w:rsid w:val="69593D92"/>
    <w:rsid w:val="696610D2"/>
    <w:rsid w:val="69673FE6"/>
    <w:rsid w:val="696A1ECC"/>
    <w:rsid w:val="69724444"/>
    <w:rsid w:val="6976144B"/>
    <w:rsid w:val="6976772C"/>
    <w:rsid w:val="698B20A0"/>
    <w:rsid w:val="699D3CBB"/>
    <w:rsid w:val="699F4DA3"/>
    <w:rsid w:val="699F7EDE"/>
    <w:rsid w:val="69A41627"/>
    <w:rsid w:val="69A70C5A"/>
    <w:rsid w:val="69A924CE"/>
    <w:rsid w:val="69AF3936"/>
    <w:rsid w:val="69B217A6"/>
    <w:rsid w:val="69B905E2"/>
    <w:rsid w:val="69BE48BF"/>
    <w:rsid w:val="69C046F5"/>
    <w:rsid w:val="69C10F8A"/>
    <w:rsid w:val="69C75445"/>
    <w:rsid w:val="69C9211D"/>
    <w:rsid w:val="69C94295"/>
    <w:rsid w:val="69C97126"/>
    <w:rsid w:val="69E20A89"/>
    <w:rsid w:val="69E836AE"/>
    <w:rsid w:val="69F179B3"/>
    <w:rsid w:val="69F45B07"/>
    <w:rsid w:val="69F86FD8"/>
    <w:rsid w:val="69FA34F4"/>
    <w:rsid w:val="6A022113"/>
    <w:rsid w:val="6A115892"/>
    <w:rsid w:val="6A143AC3"/>
    <w:rsid w:val="6A1F3D5D"/>
    <w:rsid w:val="6A223069"/>
    <w:rsid w:val="6A281079"/>
    <w:rsid w:val="6A2D7FEB"/>
    <w:rsid w:val="6A325601"/>
    <w:rsid w:val="6A345AF5"/>
    <w:rsid w:val="6A3625B4"/>
    <w:rsid w:val="6A384DC6"/>
    <w:rsid w:val="6A3C712F"/>
    <w:rsid w:val="6A4469CB"/>
    <w:rsid w:val="6A45564A"/>
    <w:rsid w:val="6A507803"/>
    <w:rsid w:val="6A53191B"/>
    <w:rsid w:val="6A57516F"/>
    <w:rsid w:val="6A5B70AB"/>
    <w:rsid w:val="6A85011B"/>
    <w:rsid w:val="6A8E581F"/>
    <w:rsid w:val="6AA35E0C"/>
    <w:rsid w:val="6AA4553C"/>
    <w:rsid w:val="6AAA62CE"/>
    <w:rsid w:val="6AAB2B20"/>
    <w:rsid w:val="6AB37D43"/>
    <w:rsid w:val="6ABA3318"/>
    <w:rsid w:val="6AD20A42"/>
    <w:rsid w:val="6AD80C71"/>
    <w:rsid w:val="6ADD0DDB"/>
    <w:rsid w:val="6AE23394"/>
    <w:rsid w:val="6AE33F32"/>
    <w:rsid w:val="6AF13B50"/>
    <w:rsid w:val="6AFB3AF3"/>
    <w:rsid w:val="6AFF641E"/>
    <w:rsid w:val="6B0013F8"/>
    <w:rsid w:val="6B2655DF"/>
    <w:rsid w:val="6B3717AA"/>
    <w:rsid w:val="6B3931E5"/>
    <w:rsid w:val="6B424B15"/>
    <w:rsid w:val="6B45401D"/>
    <w:rsid w:val="6B4710F1"/>
    <w:rsid w:val="6B4C7A32"/>
    <w:rsid w:val="6B584A90"/>
    <w:rsid w:val="6B5867F8"/>
    <w:rsid w:val="6B5A4D94"/>
    <w:rsid w:val="6B611110"/>
    <w:rsid w:val="6B642A5C"/>
    <w:rsid w:val="6B6535FA"/>
    <w:rsid w:val="6B70238D"/>
    <w:rsid w:val="6B781A16"/>
    <w:rsid w:val="6B7928A2"/>
    <w:rsid w:val="6B80777C"/>
    <w:rsid w:val="6B874B2B"/>
    <w:rsid w:val="6B884A12"/>
    <w:rsid w:val="6B8F2DF3"/>
    <w:rsid w:val="6B8F438D"/>
    <w:rsid w:val="6B924226"/>
    <w:rsid w:val="6B9A256C"/>
    <w:rsid w:val="6B9E30B6"/>
    <w:rsid w:val="6B9F6960"/>
    <w:rsid w:val="6BA33D58"/>
    <w:rsid w:val="6BA46F9F"/>
    <w:rsid w:val="6BAD32AD"/>
    <w:rsid w:val="6BB45ADF"/>
    <w:rsid w:val="6BB66E93"/>
    <w:rsid w:val="6BB90FAB"/>
    <w:rsid w:val="6BC16044"/>
    <w:rsid w:val="6BCB6BB1"/>
    <w:rsid w:val="6BD558D2"/>
    <w:rsid w:val="6BD81DE2"/>
    <w:rsid w:val="6BE66336"/>
    <w:rsid w:val="6BE94A51"/>
    <w:rsid w:val="6BEB6200"/>
    <w:rsid w:val="6BED7707"/>
    <w:rsid w:val="6BEE75AA"/>
    <w:rsid w:val="6BF123BD"/>
    <w:rsid w:val="6BF2534C"/>
    <w:rsid w:val="6BF95E29"/>
    <w:rsid w:val="6C0446BE"/>
    <w:rsid w:val="6C0614C2"/>
    <w:rsid w:val="6C1442C8"/>
    <w:rsid w:val="6C160B9F"/>
    <w:rsid w:val="6C186F7E"/>
    <w:rsid w:val="6C315378"/>
    <w:rsid w:val="6C332D06"/>
    <w:rsid w:val="6C332ECB"/>
    <w:rsid w:val="6C37722F"/>
    <w:rsid w:val="6C425E1B"/>
    <w:rsid w:val="6C45090D"/>
    <w:rsid w:val="6C457D6E"/>
    <w:rsid w:val="6C627122"/>
    <w:rsid w:val="6C635FFC"/>
    <w:rsid w:val="6C64734B"/>
    <w:rsid w:val="6C691333"/>
    <w:rsid w:val="6C6E1173"/>
    <w:rsid w:val="6C7828ED"/>
    <w:rsid w:val="6C7834FE"/>
    <w:rsid w:val="6C8D5094"/>
    <w:rsid w:val="6C91013B"/>
    <w:rsid w:val="6C917DEA"/>
    <w:rsid w:val="6C9C2E87"/>
    <w:rsid w:val="6C9F2875"/>
    <w:rsid w:val="6CB01313"/>
    <w:rsid w:val="6CB43503"/>
    <w:rsid w:val="6CBC7B76"/>
    <w:rsid w:val="6CBF3C8D"/>
    <w:rsid w:val="6CC24780"/>
    <w:rsid w:val="6CC55399"/>
    <w:rsid w:val="6CD00EFE"/>
    <w:rsid w:val="6CD03009"/>
    <w:rsid w:val="6CD2026E"/>
    <w:rsid w:val="6CD62F24"/>
    <w:rsid w:val="6CD738FF"/>
    <w:rsid w:val="6CDC7B2E"/>
    <w:rsid w:val="6CDD3316"/>
    <w:rsid w:val="6CDF1C45"/>
    <w:rsid w:val="6CE537E2"/>
    <w:rsid w:val="6CE72DA7"/>
    <w:rsid w:val="6CEC3EFD"/>
    <w:rsid w:val="6CEC6E1B"/>
    <w:rsid w:val="6CF03552"/>
    <w:rsid w:val="6CF30226"/>
    <w:rsid w:val="6CF84455"/>
    <w:rsid w:val="6CFC6F46"/>
    <w:rsid w:val="6CFF0A91"/>
    <w:rsid w:val="6D0C31E4"/>
    <w:rsid w:val="6D164F68"/>
    <w:rsid w:val="6D1830DA"/>
    <w:rsid w:val="6D2C7B1C"/>
    <w:rsid w:val="6D3F07B7"/>
    <w:rsid w:val="6D45328D"/>
    <w:rsid w:val="6D47245F"/>
    <w:rsid w:val="6D5C4D40"/>
    <w:rsid w:val="6D5F15C1"/>
    <w:rsid w:val="6D610768"/>
    <w:rsid w:val="6D633990"/>
    <w:rsid w:val="6D680228"/>
    <w:rsid w:val="6D811100"/>
    <w:rsid w:val="6D83727B"/>
    <w:rsid w:val="6D864955"/>
    <w:rsid w:val="6D8A7447"/>
    <w:rsid w:val="6D90727E"/>
    <w:rsid w:val="6DAB2FF5"/>
    <w:rsid w:val="6DCB1A95"/>
    <w:rsid w:val="6DD24D22"/>
    <w:rsid w:val="6DD46DD3"/>
    <w:rsid w:val="6DDF2436"/>
    <w:rsid w:val="6DE0745E"/>
    <w:rsid w:val="6DE52928"/>
    <w:rsid w:val="6DEA6EEE"/>
    <w:rsid w:val="6DEF114A"/>
    <w:rsid w:val="6DF1008E"/>
    <w:rsid w:val="6DF337EC"/>
    <w:rsid w:val="6DF56D8E"/>
    <w:rsid w:val="6DFC4B4F"/>
    <w:rsid w:val="6DFD4599"/>
    <w:rsid w:val="6DFF5FAB"/>
    <w:rsid w:val="6E0843AA"/>
    <w:rsid w:val="6E112D3E"/>
    <w:rsid w:val="6E216668"/>
    <w:rsid w:val="6E251CF8"/>
    <w:rsid w:val="6E2D74A0"/>
    <w:rsid w:val="6E2F0375"/>
    <w:rsid w:val="6E323894"/>
    <w:rsid w:val="6E3F46CC"/>
    <w:rsid w:val="6E4E01BB"/>
    <w:rsid w:val="6E4F2D53"/>
    <w:rsid w:val="6E5416F9"/>
    <w:rsid w:val="6E5F67E6"/>
    <w:rsid w:val="6E63733A"/>
    <w:rsid w:val="6E6379F0"/>
    <w:rsid w:val="6E6A37CC"/>
    <w:rsid w:val="6E6B54BC"/>
    <w:rsid w:val="6E6B7058"/>
    <w:rsid w:val="6E6E507B"/>
    <w:rsid w:val="6E7468ED"/>
    <w:rsid w:val="6E7541DD"/>
    <w:rsid w:val="6E764CA5"/>
    <w:rsid w:val="6E797A32"/>
    <w:rsid w:val="6E7B0FAB"/>
    <w:rsid w:val="6E7F3CEA"/>
    <w:rsid w:val="6E7F6110"/>
    <w:rsid w:val="6E8757F0"/>
    <w:rsid w:val="6E9309E1"/>
    <w:rsid w:val="6E997C8B"/>
    <w:rsid w:val="6EA23374"/>
    <w:rsid w:val="6ED02D30"/>
    <w:rsid w:val="6ED31611"/>
    <w:rsid w:val="6ED52D4F"/>
    <w:rsid w:val="6ED7329E"/>
    <w:rsid w:val="6EDC04F7"/>
    <w:rsid w:val="6EDD3AFA"/>
    <w:rsid w:val="6EE6467F"/>
    <w:rsid w:val="6EF70B8C"/>
    <w:rsid w:val="6EF957F8"/>
    <w:rsid w:val="6EFF1A27"/>
    <w:rsid w:val="6F135DC1"/>
    <w:rsid w:val="6F1E0994"/>
    <w:rsid w:val="6F21311C"/>
    <w:rsid w:val="6F280D81"/>
    <w:rsid w:val="6F2D226C"/>
    <w:rsid w:val="6F316A46"/>
    <w:rsid w:val="6F317FC9"/>
    <w:rsid w:val="6F3433D5"/>
    <w:rsid w:val="6F3620D6"/>
    <w:rsid w:val="6F3F1180"/>
    <w:rsid w:val="6F3F211D"/>
    <w:rsid w:val="6F516023"/>
    <w:rsid w:val="6F540CD9"/>
    <w:rsid w:val="6F5778B8"/>
    <w:rsid w:val="6F6A0833"/>
    <w:rsid w:val="6F6B6EC0"/>
    <w:rsid w:val="6F6D294A"/>
    <w:rsid w:val="6F770DD6"/>
    <w:rsid w:val="6F7D1BA5"/>
    <w:rsid w:val="6F807FBF"/>
    <w:rsid w:val="6F8211E2"/>
    <w:rsid w:val="6F8561D3"/>
    <w:rsid w:val="6F8B1389"/>
    <w:rsid w:val="6F8E7807"/>
    <w:rsid w:val="6F936635"/>
    <w:rsid w:val="6F962C59"/>
    <w:rsid w:val="6F9938FE"/>
    <w:rsid w:val="6FA50623"/>
    <w:rsid w:val="6FB47687"/>
    <w:rsid w:val="6FC44B28"/>
    <w:rsid w:val="6FC82532"/>
    <w:rsid w:val="6FC940F8"/>
    <w:rsid w:val="6FD42D00"/>
    <w:rsid w:val="6FE53C43"/>
    <w:rsid w:val="6FEB7BF1"/>
    <w:rsid w:val="7004698B"/>
    <w:rsid w:val="700532A9"/>
    <w:rsid w:val="700B3CBD"/>
    <w:rsid w:val="70113542"/>
    <w:rsid w:val="7014565A"/>
    <w:rsid w:val="701916C5"/>
    <w:rsid w:val="70193E82"/>
    <w:rsid w:val="70273C3A"/>
    <w:rsid w:val="702978C9"/>
    <w:rsid w:val="703F5A70"/>
    <w:rsid w:val="70453BB5"/>
    <w:rsid w:val="704A029D"/>
    <w:rsid w:val="704A516B"/>
    <w:rsid w:val="704E77F5"/>
    <w:rsid w:val="705234B1"/>
    <w:rsid w:val="705A312F"/>
    <w:rsid w:val="70602F7A"/>
    <w:rsid w:val="70615A73"/>
    <w:rsid w:val="706657D0"/>
    <w:rsid w:val="707A6E27"/>
    <w:rsid w:val="70822000"/>
    <w:rsid w:val="70840134"/>
    <w:rsid w:val="70851233"/>
    <w:rsid w:val="7091206C"/>
    <w:rsid w:val="7091235E"/>
    <w:rsid w:val="70995C9A"/>
    <w:rsid w:val="70A158FB"/>
    <w:rsid w:val="70A370D3"/>
    <w:rsid w:val="70AA0758"/>
    <w:rsid w:val="70AB385E"/>
    <w:rsid w:val="70AB7520"/>
    <w:rsid w:val="70AC6C04"/>
    <w:rsid w:val="70BE3020"/>
    <w:rsid w:val="70C364EC"/>
    <w:rsid w:val="70C426AE"/>
    <w:rsid w:val="70CB5F54"/>
    <w:rsid w:val="70D7566B"/>
    <w:rsid w:val="70D95ADD"/>
    <w:rsid w:val="70E0186F"/>
    <w:rsid w:val="70E14550"/>
    <w:rsid w:val="70E47042"/>
    <w:rsid w:val="70E75CF4"/>
    <w:rsid w:val="70E77189"/>
    <w:rsid w:val="70F15083"/>
    <w:rsid w:val="70F24090"/>
    <w:rsid w:val="71056FF9"/>
    <w:rsid w:val="711567EA"/>
    <w:rsid w:val="711F256C"/>
    <w:rsid w:val="712932A6"/>
    <w:rsid w:val="712C3F43"/>
    <w:rsid w:val="71341527"/>
    <w:rsid w:val="714421E1"/>
    <w:rsid w:val="71445BB4"/>
    <w:rsid w:val="714A1C1F"/>
    <w:rsid w:val="714C3197"/>
    <w:rsid w:val="714F1DE6"/>
    <w:rsid w:val="715173C6"/>
    <w:rsid w:val="715A6CDB"/>
    <w:rsid w:val="7163007B"/>
    <w:rsid w:val="71754260"/>
    <w:rsid w:val="71780344"/>
    <w:rsid w:val="7179414C"/>
    <w:rsid w:val="717B5DA3"/>
    <w:rsid w:val="717B6263"/>
    <w:rsid w:val="7181682C"/>
    <w:rsid w:val="71897B26"/>
    <w:rsid w:val="718A0C20"/>
    <w:rsid w:val="718F4844"/>
    <w:rsid w:val="71922E29"/>
    <w:rsid w:val="71994103"/>
    <w:rsid w:val="71A15C6D"/>
    <w:rsid w:val="71A54F3B"/>
    <w:rsid w:val="71A65878"/>
    <w:rsid w:val="71AA0173"/>
    <w:rsid w:val="71AD26E3"/>
    <w:rsid w:val="71B047FB"/>
    <w:rsid w:val="71B22A92"/>
    <w:rsid w:val="71B615C9"/>
    <w:rsid w:val="71BA40BB"/>
    <w:rsid w:val="71BB4D6E"/>
    <w:rsid w:val="71C8224D"/>
    <w:rsid w:val="71C867F5"/>
    <w:rsid w:val="71CD3E16"/>
    <w:rsid w:val="71DA0067"/>
    <w:rsid w:val="71E202B2"/>
    <w:rsid w:val="71E66A02"/>
    <w:rsid w:val="71E865E8"/>
    <w:rsid w:val="71E97186"/>
    <w:rsid w:val="71EA7D3A"/>
    <w:rsid w:val="71F20BF8"/>
    <w:rsid w:val="71FA58F2"/>
    <w:rsid w:val="7209659F"/>
    <w:rsid w:val="720B7CDC"/>
    <w:rsid w:val="7210336D"/>
    <w:rsid w:val="72103F0B"/>
    <w:rsid w:val="721148E6"/>
    <w:rsid w:val="721B2AF3"/>
    <w:rsid w:val="721E6A7E"/>
    <w:rsid w:val="72216372"/>
    <w:rsid w:val="72262B22"/>
    <w:rsid w:val="72284FDE"/>
    <w:rsid w:val="722F7F20"/>
    <w:rsid w:val="723D4EC0"/>
    <w:rsid w:val="724D07EA"/>
    <w:rsid w:val="725134A0"/>
    <w:rsid w:val="72556ACF"/>
    <w:rsid w:val="725E4CB3"/>
    <w:rsid w:val="725F6272"/>
    <w:rsid w:val="72665FD0"/>
    <w:rsid w:val="726E17A6"/>
    <w:rsid w:val="72746806"/>
    <w:rsid w:val="72824A8C"/>
    <w:rsid w:val="72830A80"/>
    <w:rsid w:val="728C259F"/>
    <w:rsid w:val="7299679C"/>
    <w:rsid w:val="729C77C1"/>
    <w:rsid w:val="72A40EBE"/>
    <w:rsid w:val="72AB713A"/>
    <w:rsid w:val="72AC7F1B"/>
    <w:rsid w:val="72B5493F"/>
    <w:rsid w:val="72B6661E"/>
    <w:rsid w:val="72BB74DD"/>
    <w:rsid w:val="72C53404"/>
    <w:rsid w:val="72D11D1B"/>
    <w:rsid w:val="72D614D5"/>
    <w:rsid w:val="72DE78BE"/>
    <w:rsid w:val="72EC51B3"/>
    <w:rsid w:val="72EF44D6"/>
    <w:rsid w:val="72F21DBC"/>
    <w:rsid w:val="730226BC"/>
    <w:rsid w:val="730C793E"/>
    <w:rsid w:val="730D465A"/>
    <w:rsid w:val="73113A82"/>
    <w:rsid w:val="731534B1"/>
    <w:rsid w:val="731F474B"/>
    <w:rsid w:val="732A31CF"/>
    <w:rsid w:val="73342A8E"/>
    <w:rsid w:val="73376A7D"/>
    <w:rsid w:val="733A6046"/>
    <w:rsid w:val="734749BE"/>
    <w:rsid w:val="73517832"/>
    <w:rsid w:val="735843A0"/>
    <w:rsid w:val="735E3E8F"/>
    <w:rsid w:val="736D1458"/>
    <w:rsid w:val="7371736D"/>
    <w:rsid w:val="73777AEC"/>
    <w:rsid w:val="7384594D"/>
    <w:rsid w:val="7386708A"/>
    <w:rsid w:val="73915F05"/>
    <w:rsid w:val="73966C01"/>
    <w:rsid w:val="739821AA"/>
    <w:rsid w:val="73991951"/>
    <w:rsid w:val="73993849"/>
    <w:rsid w:val="739A3B2F"/>
    <w:rsid w:val="739E55B0"/>
    <w:rsid w:val="73A155A6"/>
    <w:rsid w:val="73A63C37"/>
    <w:rsid w:val="73A6464C"/>
    <w:rsid w:val="73A76E7D"/>
    <w:rsid w:val="73AD30AD"/>
    <w:rsid w:val="73B11FFD"/>
    <w:rsid w:val="73BC5CB0"/>
    <w:rsid w:val="73C7645B"/>
    <w:rsid w:val="73C87BA7"/>
    <w:rsid w:val="73CA1EAD"/>
    <w:rsid w:val="73CC268A"/>
    <w:rsid w:val="73D37293"/>
    <w:rsid w:val="73D6524F"/>
    <w:rsid w:val="73E32D82"/>
    <w:rsid w:val="73E9798B"/>
    <w:rsid w:val="73F720C5"/>
    <w:rsid w:val="73FE786D"/>
    <w:rsid w:val="7408658E"/>
    <w:rsid w:val="740C133F"/>
    <w:rsid w:val="74146D0C"/>
    <w:rsid w:val="74181EB8"/>
    <w:rsid w:val="7418207D"/>
    <w:rsid w:val="741E38DC"/>
    <w:rsid w:val="74257EF2"/>
    <w:rsid w:val="742B46F0"/>
    <w:rsid w:val="743469A4"/>
    <w:rsid w:val="743D1C12"/>
    <w:rsid w:val="744A32FC"/>
    <w:rsid w:val="744F3E92"/>
    <w:rsid w:val="745416CC"/>
    <w:rsid w:val="74610332"/>
    <w:rsid w:val="74613AFA"/>
    <w:rsid w:val="74637619"/>
    <w:rsid w:val="746D0255"/>
    <w:rsid w:val="746D116A"/>
    <w:rsid w:val="74716291"/>
    <w:rsid w:val="7476004B"/>
    <w:rsid w:val="747D4C59"/>
    <w:rsid w:val="74841862"/>
    <w:rsid w:val="74862C63"/>
    <w:rsid w:val="74895730"/>
    <w:rsid w:val="748A646C"/>
    <w:rsid w:val="74901A80"/>
    <w:rsid w:val="74A74D76"/>
    <w:rsid w:val="74BC2C75"/>
    <w:rsid w:val="74BD519C"/>
    <w:rsid w:val="74C33610"/>
    <w:rsid w:val="74DA16B3"/>
    <w:rsid w:val="74E160F8"/>
    <w:rsid w:val="74F542B8"/>
    <w:rsid w:val="74FA6600"/>
    <w:rsid w:val="74FE7C75"/>
    <w:rsid w:val="74FF415D"/>
    <w:rsid w:val="75042262"/>
    <w:rsid w:val="750722DF"/>
    <w:rsid w:val="750B0244"/>
    <w:rsid w:val="750C31F5"/>
    <w:rsid w:val="750F6D75"/>
    <w:rsid w:val="75167656"/>
    <w:rsid w:val="751771E8"/>
    <w:rsid w:val="7519750B"/>
    <w:rsid w:val="751B4847"/>
    <w:rsid w:val="75213599"/>
    <w:rsid w:val="75263FB5"/>
    <w:rsid w:val="75265D4F"/>
    <w:rsid w:val="75285A48"/>
    <w:rsid w:val="752C5111"/>
    <w:rsid w:val="75337C6E"/>
    <w:rsid w:val="75353668"/>
    <w:rsid w:val="753753AB"/>
    <w:rsid w:val="753A7A60"/>
    <w:rsid w:val="753C105F"/>
    <w:rsid w:val="753F36F1"/>
    <w:rsid w:val="75427CBD"/>
    <w:rsid w:val="75433B53"/>
    <w:rsid w:val="754B452A"/>
    <w:rsid w:val="754F71E0"/>
    <w:rsid w:val="755750C0"/>
    <w:rsid w:val="755C3532"/>
    <w:rsid w:val="755E1F6B"/>
    <w:rsid w:val="755F2C5E"/>
    <w:rsid w:val="75610B49"/>
    <w:rsid w:val="75707197"/>
    <w:rsid w:val="75753202"/>
    <w:rsid w:val="757738AF"/>
    <w:rsid w:val="75881403"/>
    <w:rsid w:val="758919FB"/>
    <w:rsid w:val="759529A3"/>
    <w:rsid w:val="759709F1"/>
    <w:rsid w:val="75984ABB"/>
    <w:rsid w:val="75B229AC"/>
    <w:rsid w:val="75BB6B8A"/>
    <w:rsid w:val="75BE25CF"/>
    <w:rsid w:val="75C56285"/>
    <w:rsid w:val="75CA2D1A"/>
    <w:rsid w:val="75CB2D59"/>
    <w:rsid w:val="75CB4B5C"/>
    <w:rsid w:val="75CB7223"/>
    <w:rsid w:val="75CD2DB2"/>
    <w:rsid w:val="75CD3A2D"/>
    <w:rsid w:val="75D03F20"/>
    <w:rsid w:val="75D27E21"/>
    <w:rsid w:val="75D732ED"/>
    <w:rsid w:val="75E10071"/>
    <w:rsid w:val="75E90518"/>
    <w:rsid w:val="75EB04DD"/>
    <w:rsid w:val="75EF5122"/>
    <w:rsid w:val="75F55290"/>
    <w:rsid w:val="75F57091"/>
    <w:rsid w:val="75F80142"/>
    <w:rsid w:val="75FB4BA6"/>
    <w:rsid w:val="76012189"/>
    <w:rsid w:val="760A38DB"/>
    <w:rsid w:val="761152BB"/>
    <w:rsid w:val="763536E6"/>
    <w:rsid w:val="7641171E"/>
    <w:rsid w:val="76453B75"/>
    <w:rsid w:val="7647594D"/>
    <w:rsid w:val="76640619"/>
    <w:rsid w:val="7679296C"/>
    <w:rsid w:val="767B3E8C"/>
    <w:rsid w:val="768725EE"/>
    <w:rsid w:val="76874EE2"/>
    <w:rsid w:val="768A2EE4"/>
    <w:rsid w:val="768D0F4C"/>
    <w:rsid w:val="769E548B"/>
    <w:rsid w:val="76A63920"/>
    <w:rsid w:val="76C17E2E"/>
    <w:rsid w:val="76CE1080"/>
    <w:rsid w:val="76CF1C1E"/>
    <w:rsid w:val="76D338D8"/>
    <w:rsid w:val="76D55E4D"/>
    <w:rsid w:val="76F01A11"/>
    <w:rsid w:val="76F55C40"/>
    <w:rsid w:val="76FA1495"/>
    <w:rsid w:val="77015847"/>
    <w:rsid w:val="770514FE"/>
    <w:rsid w:val="770937D2"/>
    <w:rsid w:val="770B5CAD"/>
    <w:rsid w:val="770D709B"/>
    <w:rsid w:val="77164A8E"/>
    <w:rsid w:val="7724016D"/>
    <w:rsid w:val="772D118B"/>
    <w:rsid w:val="77337DF0"/>
    <w:rsid w:val="773437F6"/>
    <w:rsid w:val="773F1FE6"/>
    <w:rsid w:val="77456AE1"/>
    <w:rsid w:val="774A7B10"/>
    <w:rsid w:val="77567E38"/>
    <w:rsid w:val="775E2934"/>
    <w:rsid w:val="77615048"/>
    <w:rsid w:val="77626130"/>
    <w:rsid w:val="77655D1D"/>
    <w:rsid w:val="77814A03"/>
    <w:rsid w:val="77825766"/>
    <w:rsid w:val="77865501"/>
    <w:rsid w:val="779748E5"/>
    <w:rsid w:val="77995214"/>
    <w:rsid w:val="77A462BC"/>
    <w:rsid w:val="77AB38A0"/>
    <w:rsid w:val="77AC443F"/>
    <w:rsid w:val="77AD4E19"/>
    <w:rsid w:val="77B05304"/>
    <w:rsid w:val="77B63CFE"/>
    <w:rsid w:val="77B90D65"/>
    <w:rsid w:val="77C1415C"/>
    <w:rsid w:val="77C23BD4"/>
    <w:rsid w:val="77C52F54"/>
    <w:rsid w:val="77C61FA0"/>
    <w:rsid w:val="77C66DF3"/>
    <w:rsid w:val="77CE4DE6"/>
    <w:rsid w:val="77D34E55"/>
    <w:rsid w:val="77D92EF4"/>
    <w:rsid w:val="77DE2A7C"/>
    <w:rsid w:val="77E13575"/>
    <w:rsid w:val="77E14132"/>
    <w:rsid w:val="77E67492"/>
    <w:rsid w:val="77E80343"/>
    <w:rsid w:val="77F013E7"/>
    <w:rsid w:val="77FB24C2"/>
    <w:rsid w:val="77FB657D"/>
    <w:rsid w:val="78071540"/>
    <w:rsid w:val="781B5F00"/>
    <w:rsid w:val="78212130"/>
    <w:rsid w:val="78220424"/>
    <w:rsid w:val="78236E33"/>
    <w:rsid w:val="78321A0C"/>
    <w:rsid w:val="78357970"/>
    <w:rsid w:val="783F09AA"/>
    <w:rsid w:val="784503BF"/>
    <w:rsid w:val="78474D15"/>
    <w:rsid w:val="78504E72"/>
    <w:rsid w:val="785904CD"/>
    <w:rsid w:val="785A4732"/>
    <w:rsid w:val="785B0D03"/>
    <w:rsid w:val="78607375"/>
    <w:rsid w:val="78636431"/>
    <w:rsid w:val="78654D55"/>
    <w:rsid w:val="78686692"/>
    <w:rsid w:val="786F609A"/>
    <w:rsid w:val="78707678"/>
    <w:rsid w:val="78731A2D"/>
    <w:rsid w:val="78747106"/>
    <w:rsid w:val="78762237"/>
    <w:rsid w:val="787F7564"/>
    <w:rsid w:val="78972AD3"/>
    <w:rsid w:val="78981D74"/>
    <w:rsid w:val="789E3E4C"/>
    <w:rsid w:val="78AA5A68"/>
    <w:rsid w:val="78AE246B"/>
    <w:rsid w:val="78BA32A4"/>
    <w:rsid w:val="78C644E9"/>
    <w:rsid w:val="78CA6D92"/>
    <w:rsid w:val="78CC04D0"/>
    <w:rsid w:val="78CE22F1"/>
    <w:rsid w:val="78D350D9"/>
    <w:rsid w:val="78DC6680"/>
    <w:rsid w:val="78DD4999"/>
    <w:rsid w:val="78DE5373"/>
    <w:rsid w:val="78F246B6"/>
    <w:rsid w:val="78F86E3B"/>
    <w:rsid w:val="78FC3213"/>
    <w:rsid w:val="7904171E"/>
    <w:rsid w:val="79044872"/>
    <w:rsid w:val="79077787"/>
    <w:rsid w:val="791F4C6C"/>
    <w:rsid w:val="792275BE"/>
    <w:rsid w:val="792516D5"/>
    <w:rsid w:val="792620AF"/>
    <w:rsid w:val="79297A7E"/>
    <w:rsid w:val="792A34BA"/>
    <w:rsid w:val="79327795"/>
    <w:rsid w:val="79333785"/>
    <w:rsid w:val="793536C2"/>
    <w:rsid w:val="79387CB6"/>
    <w:rsid w:val="79395F80"/>
    <w:rsid w:val="794D6C70"/>
    <w:rsid w:val="794F0941"/>
    <w:rsid w:val="795870CE"/>
    <w:rsid w:val="795F3AB5"/>
    <w:rsid w:val="79644724"/>
    <w:rsid w:val="796721E3"/>
    <w:rsid w:val="7983732E"/>
    <w:rsid w:val="79987B22"/>
    <w:rsid w:val="79A707FB"/>
    <w:rsid w:val="79B25E17"/>
    <w:rsid w:val="79B325B0"/>
    <w:rsid w:val="79B42F8A"/>
    <w:rsid w:val="79C57453"/>
    <w:rsid w:val="79C80179"/>
    <w:rsid w:val="79CC4DBF"/>
    <w:rsid w:val="79D03E4B"/>
    <w:rsid w:val="79D20FEE"/>
    <w:rsid w:val="79D40399"/>
    <w:rsid w:val="79D42567"/>
    <w:rsid w:val="79D54DBB"/>
    <w:rsid w:val="79D744BA"/>
    <w:rsid w:val="79ED0498"/>
    <w:rsid w:val="79F00F3A"/>
    <w:rsid w:val="79F30D05"/>
    <w:rsid w:val="79FF1DDE"/>
    <w:rsid w:val="7A0B2C16"/>
    <w:rsid w:val="7A1F11F7"/>
    <w:rsid w:val="7A264ABA"/>
    <w:rsid w:val="7A351AB3"/>
    <w:rsid w:val="7A434029"/>
    <w:rsid w:val="7A465F7C"/>
    <w:rsid w:val="7A4B29B6"/>
    <w:rsid w:val="7A4E3666"/>
    <w:rsid w:val="7A50583C"/>
    <w:rsid w:val="7A5163DA"/>
    <w:rsid w:val="7A5769C5"/>
    <w:rsid w:val="7A5E7DB1"/>
    <w:rsid w:val="7A6115EB"/>
    <w:rsid w:val="7A6B7F7C"/>
    <w:rsid w:val="7A6D0DD0"/>
    <w:rsid w:val="7A790AB3"/>
    <w:rsid w:val="7A820663"/>
    <w:rsid w:val="7A822A1F"/>
    <w:rsid w:val="7A854972"/>
    <w:rsid w:val="7A9E5E01"/>
    <w:rsid w:val="7AA07466"/>
    <w:rsid w:val="7AA11299"/>
    <w:rsid w:val="7AA55949"/>
    <w:rsid w:val="7AAC0CB4"/>
    <w:rsid w:val="7AAC18BC"/>
    <w:rsid w:val="7AAC778D"/>
    <w:rsid w:val="7AAE6A84"/>
    <w:rsid w:val="7AB017E6"/>
    <w:rsid w:val="7AB60A3A"/>
    <w:rsid w:val="7AB6117B"/>
    <w:rsid w:val="7AC04563"/>
    <w:rsid w:val="7AC21A39"/>
    <w:rsid w:val="7AC24070"/>
    <w:rsid w:val="7AC2652D"/>
    <w:rsid w:val="7AC462F5"/>
    <w:rsid w:val="7ACC0CD4"/>
    <w:rsid w:val="7ACD1873"/>
    <w:rsid w:val="7AD61FA5"/>
    <w:rsid w:val="7AD924E7"/>
    <w:rsid w:val="7ADD5CE2"/>
    <w:rsid w:val="7ADE68DB"/>
    <w:rsid w:val="7ADE70B2"/>
    <w:rsid w:val="7AE07527"/>
    <w:rsid w:val="7AE077B3"/>
    <w:rsid w:val="7AE64082"/>
    <w:rsid w:val="7AE95FD6"/>
    <w:rsid w:val="7AEC02B2"/>
    <w:rsid w:val="7AF1431C"/>
    <w:rsid w:val="7B011489"/>
    <w:rsid w:val="7B0207E5"/>
    <w:rsid w:val="7B036659"/>
    <w:rsid w:val="7B095F8D"/>
    <w:rsid w:val="7B0A2743"/>
    <w:rsid w:val="7B0B76CA"/>
    <w:rsid w:val="7B102F1F"/>
    <w:rsid w:val="7B133576"/>
    <w:rsid w:val="7B1C1045"/>
    <w:rsid w:val="7B1C3D58"/>
    <w:rsid w:val="7B273675"/>
    <w:rsid w:val="7B302338"/>
    <w:rsid w:val="7B302ED7"/>
    <w:rsid w:val="7B3876FE"/>
    <w:rsid w:val="7B4A26CC"/>
    <w:rsid w:val="7B5C32EC"/>
    <w:rsid w:val="7B600B94"/>
    <w:rsid w:val="7B644CBC"/>
    <w:rsid w:val="7B777075"/>
    <w:rsid w:val="7B7A20A7"/>
    <w:rsid w:val="7B7E3C7E"/>
    <w:rsid w:val="7B7E7EEF"/>
    <w:rsid w:val="7B81512A"/>
    <w:rsid w:val="7B826934"/>
    <w:rsid w:val="7B851426"/>
    <w:rsid w:val="7B86082C"/>
    <w:rsid w:val="7B881C93"/>
    <w:rsid w:val="7B882500"/>
    <w:rsid w:val="7B9354A0"/>
    <w:rsid w:val="7B942BFA"/>
    <w:rsid w:val="7B952C8D"/>
    <w:rsid w:val="7B954F14"/>
    <w:rsid w:val="7B9C50BE"/>
    <w:rsid w:val="7BA45C33"/>
    <w:rsid w:val="7BA60933"/>
    <w:rsid w:val="7BAC1F5E"/>
    <w:rsid w:val="7BB86609"/>
    <w:rsid w:val="7BB927E9"/>
    <w:rsid w:val="7BBF168F"/>
    <w:rsid w:val="7BC70FD5"/>
    <w:rsid w:val="7BC72719"/>
    <w:rsid w:val="7BC87A17"/>
    <w:rsid w:val="7BCB4BEA"/>
    <w:rsid w:val="7BCB7D9D"/>
    <w:rsid w:val="7BCD518A"/>
    <w:rsid w:val="7BCE7347"/>
    <w:rsid w:val="7BD46CD6"/>
    <w:rsid w:val="7BD511C3"/>
    <w:rsid w:val="7BF07857"/>
    <w:rsid w:val="7C0332CA"/>
    <w:rsid w:val="7C103EB1"/>
    <w:rsid w:val="7C136BD9"/>
    <w:rsid w:val="7C174418"/>
    <w:rsid w:val="7C1A70CE"/>
    <w:rsid w:val="7C1B42DE"/>
    <w:rsid w:val="7C27674E"/>
    <w:rsid w:val="7C2A20D5"/>
    <w:rsid w:val="7C377744"/>
    <w:rsid w:val="7C3A42EC"/>
    <w:rsid w:val="7C3F1B77"/>
    <w:rsid w:val="7C447ED2"/>
    <w:rsid w:val="7C494337"/>
    <w:rsid w:val="7C516BDF"/>
    <w:rsid w:val="7C672EE5"/>
    <w:rsid w:val="7C704248"/>
    <w:rsid w:val="7C751A11"/>
    <w:rsid w:val="7C7D3800"/>
    <w:rsid w:val="7C7F110C"/>
    <w:rsid w:val="7C825DC6"/>
    <w:rsid w:val="7C887453"/>
    <w:rsid w:val="7C887FF1"/>
    <w:rsid w:val="7C8C798D"/>
    <w:rsid w:val="7C8D4946"/>
    <w:rsid w:val="7C98391B"/>
    <w:rsid w:val="7CA01DDF"/>
    <w:rsid w:val="7CA2122B"/>
    <w:rsid w:val="7CA47252"/>
    <w:rsid w:val="7CA554B7"/>
    <w:rsid w:val="7CAB0325"/>
    <w:rsid w:val="7CAC6C46"/>
    <w:rsid w:val="7CAF07F4"/>
    <w:rsid w:val="7CBC5BAF"/>
    <w:rsid w:val="7CBD259D"/>
    <w:rsid w:val="7CE00658"/>
    <w:rsid w:val="7CE85E00"/>
    <w:rsid w:val="7CE922E3"/>
    <w:rsid w:val="7CEA00DC"/>
    <w:rsid w:val="7CEB0C7B"/>
    <w:rsid w:val="7CF16265"/>
    <w:rsid w:val="7CF256C0"/>
    <w:rsid w:val="7CF341EB"/>
    <w:rsid w:val="7CF75746"/>
    <w:rsid w:val="7CFD6278"/>
    <w:rsid w:val="7CFF725B"/>
    <w:rsid w:val="7D046DAC"/>
    <w:rsid w:val="7D06549B"/>
    <w:rsid w:val="7D100A5A"/>
    <w:rsid w:val="7D156AD2"/>
    <w:rsid w:val="7D1A2FE3"/>
    <w:rsid w:val="7D231A1D"/>
    <w:rsid w:val="7D2D1788"/>
    <w:rsid w:val="7D2F2B3D"/>
    <w:rsid w:val="7D35681F"/>
    <w:rsid w:val="7D36458F"/>
    <w:rsid w:val="7D3B4CF4"/>
    <w:rsid w:val="7D4312E1"/>
    <w:rsid w:val="7D497CCB"/>
    <w:rsid w:val="7D567AE1"/>
    <w:rsid w:val="7D5E522E"/>
    <w:rsid w:val="7D627B5B"/>
    <w:rsid w:val="7D641CD6"/>
    <w:rsid w:val="7D6A205B"/>
    <w:rsid w:val="7D6E77E9"/>
    <w:rsid w:val="7D711684"/>
    <w:rsid w:val="7D71731F"/>
    <w:rsid w:val="7D751E6F"/>
    <w:rsid w:val="7D7A39D5"/>
    <w:rsid w:val="7D7D3AA8"/>
    <w:rsid w:val="7D8D274E"/>
    <w:rsid w:val="7D8E5BEB"/>
    <w:rsid w:val="7D9522C9"/>
    <w:rsid w:val="7D9F7320"/>
    <w:rsid w:val="7DB71BA2"/>
    <w:rsid w:val="7DBA57CD"/>
    <w:rsid w:val="7DBA7990"/>
    <w:rsid w:val="7DC4436B"/>
    <w:rsid w:val="7DC50896"/>
    <w:rsid w:val="7DC65796"/>
    <w:rsid w:val="7DCC035C"/>
    <w:rsid w:val="7DCF00A4"/>
    <w:rsid w:val="7DD117E2"/>
    <w:rsid w:val="7DD7244E"/>
    <w:rsid w:val="7DD97964"/>
    <w:rsid w:val="7DDB0EDD"/>
    <w:rsid w:val="7DE21637"/>
    <w:rsid w:val="7DE5079C"/>
    <w:rsid w:val="7DEE6AE3"/>
    <w:rsid w:val="7DEF74BD"/>
    <w:rsid w:val="7DF96F41"/>
    <w:rsid w:val="7DFA791B"/>
    <w:rsid w:val="7DFC0E94"/>
    <w:rsid w:val="7E015288"/>
    <w:rsid w:val="7E050595"/>
    <w:rsid w:val="7E064171"/>
    <w:rsid w:val="7E091A8D"/>
    <w:rsid w:val="7E0D5EFC"/>
    <w:rsid w:val="7E0F1C24"/>
    <w:rsid w:val="7E1001D8"/>
    <w:rsid w:val="7E142EA9"/>
    <w:rsid w:val="7E1B772B"/>
    <w:rsid w:val="7E247357"/>
    <w:rsid w:val="7E281E48"/>
    <w:rsid w:val="7E285BFF"/>
    <w:rsid w:val="7E3828C8"/>
    <w:rsid w:val="7E3B43CC"/>
    <w:rsid w:val="7E421F1F"/>
    <w:rsid w:val="7E481477"/>
    <w:rsid w:val="7E584D50"/>
    <w:rsid w:val="7E5C7A06"/>
    <w:rsid w:val="7E646E0C"/>
    <w:rsid w:val="7E6A3164"/>
    <w:rsid w:val="7E736F91"/>
    <w:rsid w:val="7E762DB4"/>
    <w:rsid w:val="7E793083"/>
    <w:rsid w:val="7E861746"/>
    <w:rsid w:val="7E86727D"/>
    <w:rsid w:val="7E9417F3"/>
    <w:rsid w:val="7E9513D6"/>
    <w:rsid w:val="7E990748"/>
    <w:rsid w:val="7E9908F8"/>
    <w:rsid w:val="7EB457B4"/>
    <w:rsid w:val="7EBF2E7C"/>
    <w:rsid w:val="7EC01C08"/>
    <w:rsid w:val="7EC76812"/>
    <w:rsid w:val="7ED83A3E"/>
    <w:rsid w:val="7EE7698E"/>
    <w:rsid w:val="7EEB147F"/>
    <w:rsid w:val="7EEC201E"/>
    <w:rsid w:val="7EEE7056"/>
    <w:rsid w:val="7EF20FC0"/>
    <w:rsid w:val="7EF618DD"/>
    <w:rsid w:val="7EFC798E"/>
    <w:rsid w:val="7F047C96"/>
    <w:rsid w:val="7F0A7CF9"/>
    <w:rsid w:val="7F0D5603"/>
    <w:rsid w:val="7F0D6FD7"/>
    <w:rsid w:val="7F0F51FC"/>
    <w:rsid w:val="7F116A17"/>
    <w:rsid w:val="7F126204"/>
    <w:rsid w:val="7F3728B4"/>
    <w:rsid w:val="7F410732"/>
    <w:rsid w:val="7F431AE6"/>
    <w:rsid w:val="7F440343"/>
    <w:rsid w:val="7F5355D5"/>
    <w:rsid w:val="7F5A2D7D"/>
    <w:rsid w:val="7F606315"/>
    <w:rsid w:val="7F6119BC"/>
    <w:rsid w:val="7F6A0A50"/>
    <w:rsid w:val="7F74677E"/>
    <w:rsid w:val="7F7E7119"/>
    <w:rsid w:val="7F8D1710"/>
    <w:rsid w:val="7F902A52"/>
    <w:rsid w:val="7F997CB3"/>
    <w:rsid w:val="7F9C46FF"/>
    <w:rsid w:val="7FA7314A"/>
    <w:rsid w:val="7FAA5BDB"/>
    <w:rsid w:val="7FAE08F2"/>
    <w:rsid w:val="7FB1091F"/>
    <w:rsid w:val="7FB777D7"/>
    <w:rsid w:val="7FBD6E33"/>
    <w:rsid w:val="7FCF14C3"/>
    <w:rsid w:val="7FD84ED6"/>
    <w:rsid w:val="7FDC5A25"/>
    <w:rsid w:val="7FE84467"/>
    <w:rsid w:val="7FF73220"/>
    <w:rsid w:val="7FFC4D1E"/>
    <w:rsid w:val="7FFE478F"/>
    <w:rsid w:val="7FFFBD1A"/>
    <w:rsid w:val="A7FE0713"/>
    <w:rsid w:val="AA5E333F"/>
    <w:rsid w:val="AAFF9E8E"/>
    <w:rsid w:val="B7DD9044"/>
    <w:rsid w:val="BDBDEA92"/>
    <w:rsid w:val="BE7FACD3"/>
    <w:rsid w:val="BEFB7408"/>
    <w:rsid w:val="BFDFD783"/>
    <w:rsid w:val="C8CF3531"/>
    <w:rsid w:val="D6B6F4C9"/>
    <w:rsid w:val="E73D5669"/>
    <w:rsid w:val="EDF5E8D4"/>
    <w:rsid w:val="EEF70B3F"/>
    <w:rsid w:val="EFEA8C07"/>
    <w:rsid w:val="F2565D00"/>
    <w:rsid w:val="F4FDBC26"/>
    <w:rsid w:val="FAF2E3C5"/>
    <w:rsid w:val="FEEF7BC2"/>
    <w:rsid w:val="FFFD2AE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name="heading 3"/>
    <w:lsdException w:qFormat="1" w:uiPriority="0" w:name="heading 4"/>
    <w:lsdException w:qFormat="1" w:unhideWhenUsed="0"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35"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29"/>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numPr>
        <w:ilvl w:val="0"/>
        <w:numId w:val="0"/>
      </w:numPr>
      <w:tabs>
        <w:tab w:val="left" w:pos="840"/>
      </w:tabs>
      <w:spacing w:line="578" w:lineRule="exact"/>
      <w:ind w:left="0" w:firstLine="0" w:firstLineChars="0"/>
      <w:jc w:val="center"/>
      <w:outlineLvl w:val="0"/>
    </w:pPr>
    <w:rPr>
      <w:rFonts w:eastAsia="方正小标宋简体" w:asciiTheme="minorAscii" w:hAnsiTheme="minorAscii"/>
      <w:bCs/>
      <w:kern w:val="44"/>
      <w:sz w:val="44"/>
      <w:szCs w:val="44"/>
    </w:rPr>
  </w:style>
  <w:style w:type="paragraph" w:styleId="3">
    <w:name w:val="heading 2"/>
    <w:basedOn w:val="1"/>
    <w:next w:val="1"/>
    <w:link w:val="38"/>
    <w:qFormat/>
    <w:uiPriority w:val="9"/>
    <w:pPr>
      <w:widowControl/>
      <w:numPr>
        <w:ilvl w:val="1"/>
        <w:numId w:val="1"/>
      </w:numPr>
      <w:shd w:val="clear" w:color="auto" w:fill="FFFFFF"/>
      <w:spacing w:before="360" w:line="360" w:lineRule="auto"/>
      <w:jc w:val="left"/>
      <w:outlineLvl w:val="1"/>
    </w:pPr>
    <w:rPr>
      <w:rFonts w:ascii="Calibri" w:hAnsi="Calibri" w:eastAsia="宋体" w:cs="Times New Roman"/>
      <w:b/>
      <w:caps/>
      <w:spacing w:val="15"/>
      <w:kern w:val="0"/>
      <w:sz w:val="28"/>
      <w:szCs w:val="20"/>
    </w:rPr>
  </w:style>
  <w:style w:type="paragraph" w:styleId="4">
    <w:name w:val="heading 5"/>
    <w:basedOn w:val="1"/>
    <w:next w:val="1"/>
    <w:qFormat/>
    <w:uiPriority w:val="9"/>
    <w:pPr>
      <w:keepNext/>
      <w:keepLines/>
      <w:spacing w:after="20" w:line="578" w:lineRule="exact"/>
      <w:jc w:val="center"/>
      <w:outlineLvl w:val="4"/>
    </w:pPr>
    <w:rPr>
      <w:rFonts w:ascii="Times New Roman" w:hAnsi="Times New Roman" w:eastAsia="仿宋"/>
      <w:bCs/>
      <w:sz w:val="24"/>
      <w:szCs w:val="28"/>
      <w:lang w:val="zh-CN"/>
    </w:rPr>
  </w:style>
  <w:style w:type="character" w:default="1" w:styleId="22">
    <w:name w:val="Default Paragraph Font"/>
    <w:unhideWhenUsed/>
    <w:qFormat/>
    <w:uiPriority w:val="1"/>
  </w:style>
  <w:style w:type="table" w:default="1" w:styleId="20">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5">
    <w:name w:val="index 8"/>
    <w:basedOn w:val="1"/>
    <w:next w:val="1"/>
    <w:qFormat/>
    <w:uiPriority w:val="0"/>
    <w:pPr>
      <w:ind w:left="2940"/>
      <w:jc w:val="center"/>
    </w:pPr>
  </w:style>
  <w:style w:type="paragraph" w:styleId="6">
    <w:name w:val="Normal Indent"/>
    <w:basedOn w:val="1"/>
    <w:qFormat/>
    <w:uiPriority w:val="0"/>
    <w:pPr>
      <w:ind w:firstLine="420"/>
    </w:pPr>
    <w:rPr>
      <w:rFonts w:ascii="Times New Roman" w:hAnsi="Times New Roman" w:eastAsia="仿宋_GB2312" w:cs="Times New Roman"/>
      <w:sz w:val="32"/>
    </w:rPr>
  </w:style>
  <w:style w:type="paragraph" w:styleId="7">
    <w:name w:val="caption"/>
    <w:basedOn w:val="1"/>
    <w:next w:val="1"/>
    <w:semiHidden/>
    <w:unhideWhenUsed/>
    <w:qFormat/>
    <w:uiPriority w:val="35"/>
    <w:rPr>
      <w:rFonts w:ascii="Arial" w:hAnsi="Arial" w:eastAsia="黑体"/>
      <w:sz w:val="20"/>
    </w:rPr>
  </w:style>
  <w:style w:type="paragraph" w:styleId="8">
    <w:name w:val="toa heading"/>
    <w:basedOn w:val="1"/>
    <w:next w:val="1"/>
    <w:qFormat/>
    <w:uiPriority w:val="0"/>
    <w:rPr>
      <w:rFonts w:ascii="Arial" w:hAnsi="Arial" w:eastAsia="宋体" w:cs="Times New Roman"/>
    </w:rPr>
  </w:style>
  <w:style w:type="paragraph" w:styleId="9">
    <w:name w:val="Salutation"/>
    <w:basedOn w:val="1"/>
    <w:next w:val="1"/>
    <w:unhideWhenUsed/>
    <w:qFormat/>
    <w:uiPriority w:val="99"/>
  </w:style>
  <w:style w:type="paragraph" w:styleId="10">
    <w:name w:val="Body Text"/>
    <w:basedOn w:val="1"/>
    <w:qFormat/>
    <w:uiPriority w:val="1"/>
    <w:rPr>
      <w:rFonts w:ascii="仿宋" w:hAnsi="仿宋" w:eastAsia="仿宋" w:cs="仿宋"/>
      <w:sz w:val="28"/>
      <w:szCs w:val="28"/>
      <w:lang w:val="zh-CN" w:bidi="zh-CN"/>
    </w:rPr>
  </w:style>
  <w:style w:type="paragraph" w:styleId="11">
    <w:name w:val="Body Text Indent"/>
    <w:basedOn w:val="1"/>
    <w:qFormat/>
    <w:uiPriority w:val="0"/>
    <w:pPr>
      <w:spacing w:after="120"/>
      <w:ind w:left="420" w:leftChars="200"/>
    </w:pPr>
    <w:rPr>
      <w:rFonts w:eastAsia="宋体"/>
    </w:rPr>
  </w:style>
  <w:style w:type="paragraph" w:styleId="12">
    <w:name w:val="Body Text Indent 2"/>
    <w:basedOn w:val="1"/>
    <w:unhideWhenUsed/>
    <w:qFormat/>
    <w:uiPriority w:val="99"/>
    <w:pPr>
      <w:spacing w:after="120" w:line="480" w:lineRule="auto"/>
      <w:ind w:left="420" w:leftChars="200"/>
    </w:p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toc 1"/>
    <w:basedOn w:val="1"/>
    <w:next w:val="1"/>
    <w:qFormat/>
    <w:uiPriority w:val="0"/>
  </w:style>
  <w:style w:type="paragraph" w:styleId="16">
    <w:name w:val="toc 2"/>
    <w:basedOn w:val="1"/>
    <w:next w:val="1"/>
    <w:unhideWhenUsed/>
    <w:qFormat/>
    <w:uiPriority w:val="39"/>
    <w:pPr>
      <w:spacing w:beforeAutospacing="0" w:afterAutospacing="0" w:line="360" w:lineRule="auto"/>
      <w:ind w:left="200" w:leftChars="200" w:firstLine="0" w:firstLineChars="0"/>
    </w:pPr>
    <w:rPr>
      <w:rFonts w:eastAsia="宋体"/>
      <w:sz w:val="24"/>
    </w:rPr>
  </w:style>
  <w:style w:type="paragraph" w:styleId="17">
    <w:name w:val="Normal (Web)"/>
    <w:basedOn w:val="1"/>
    <w:qFormat/>
    <w:uiPriority w:val="0"/>
    <w:pPr>
      <w:spacing w:before="100" w:beforeAutospacing="1" w:after="100" w:afterAutospacing="1"/>
      <w:ind w:left="0" w:right="0"/>
      <w:jc w:val="left"/>
    </w:pPr>
    <w:rPr>
      <w:kern w:val="0"/>
      <w:sz w:val="24"/>
      <w:lang w:val="en-US" w:eastAsia="zh-CN" w:bidi="ar"/>
    </w:rPr>
  </w:style>
  <w:style w:type="paragraph" w:styleId="18">
    <w:name w:val="Body Text First Indent"/>
    <w:basedOn w:val="10"/>
    <w:qFormat/>
    <w:uiPriority w:val="0"/>
    <w:pPr>
      <w:ind w:firstLine="420" w:firstLineChars="100"/>
    </w:pPr>
  </w:style>
  <w:style w:type="paragraph" w:styleId="19">
    <w:name w:val="Body Text First Indent 2"/>
    <w:basedOn w:val="11"/>
    <w:qFormat/>
    <w:uiPriority w:val="0"/>
    <w:pPr>
      <w:ind w:firstLine="420" w:firstLineChars="200"/>
    </w:pPr>
  </w:style>
  <w:style w:type="table" w:styleId="21">
    <w:name w:val="Table Grid"/>
    <w:basedOn w:val="20"/>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3">
    <w:name w:val="Strong"/>
    <w:basedOn w:val="22"/>
    <w:qFormat/>
    <w:uiPriority w:val="0"/>
    <w:rPr>
      <w:b/>
    </w:rPr>
  </w:style>
  <w:style w:type="character" w:styleId="24">
    <w:name w:val="Emphasis"/>
    <w:basedOn w:val="22"/>
    <w:qFormat/>
    <w:uiPriority w:val="0"/>
    <w:rPr>
      <w:i/>
    </w:rPr>
  </w:style>
  <w:style w:type="paragraph" w:customStyle="1" w:styleId="25">
    <w:name w:val="_Style 1"/>
    <w:basedOn w:val="1"/>
    <w:qFormat/>
    <w:uiPriority w:val="99"/>
    <w:pPr>
      <w:ind w:firstLine="420" w:firstLineChars="200"/>
    </w:pPr>
    <w:rPr>
      <w:rFonts w:ascii="Calibri" w:hAnsi="Calibri" w:eastAsia="宋体"/>
    </w:rPr>
  </w:style>
  <w:style w:type="paragraph" w:customStyle="1" w:styleId="26">
    <w:name w:val="正文缩进1"/>
    <w:basedOn w:val="1"/>
    <w:qFormat/>
    <w:uiPriority w:val="0"/>
    <w:pPr>
      <w:ind w:firstLine="420" w:firstLineChars="200"/>
    </w:pPr>
  </w:style>
  <w:style w:type="paragraph" w:styleId="27">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styleId="28">
    <w:name w:val="List Paragraph"/>
    <w:basedOn w:val="1"/>
    <w:qFormat/>
    <w:uiPriority w:val="34"/>
    <w:pPr>
      <w:ind w:firstLine="420" w:firstLineChars="200"/>
    </w:pPr>
  </w:style>
  <w:style w:type="character" w:customStyle="1" w:styleId="29">
    <w:name w:val="NormalCharacter"/>
    <w:link w:val="1"/>
    <w:qFormat/>
    <w:uiPriority w:val="0"/>
    <w:rPr>
      <w:rFonts w:asciiTheme="minorHAnsi" w:hAnsiTheme="minorHAnsi" w:eastAsiaTheme="minorEastAsia" w:cstheme="minorBidi"/>
      <w:kern w:val="2"/>
      <w:sz w:val="21"/>
      <w:szCs w:val="22"/>
      <w:lang w:val="en-US" w:eastAsia="zh-CN" w:bidi="ar-SA"/>
    </w:rPr>
  </w:style>
  <w:style w:type="character" w:customStyle="1" w:styleId="30">
    <w:name w:val="font21"/>
    <w:basedOn w:val="22"/>
    <w:qFormat/>
    <w:uiPriority w:val="0"/>
    <w:rPr>
      <w:rFonts w:hint="default" w:ascii="Times New Roman" w:hAnsi="Times New Roman" w:cs="Times New Roman"/>
      <w:b/>
      <w:color w:val="000000"/>
      <w:sz w:val="24"/>
      <w:szCs w:val="24"/>
      <w:u w:val="none"/>
    </w:rPr>
  </w:style>
  <w:style w:type="character" w:customStyle="1" w:styleId="31">
    <w:name w:val="font41"/>
    <w:basedOn w:val="22"/>
    <w:qFormat/>
    <w:uiPriority w:val="0"/>
    <w:rPr>
      <w:rFonts w:hint="eastAsia" w:ascii="仿宋" w:hAnsi="仿宋" w:eastAsia="仿宋" w:cs="仿宋"/>
      <w:b/>
      <w:color w:val="000000"/>
      <w:sz w:val="24"/>
      <w:szCs w:val="24"/>
      <w:u w:val="none"/>
    </w:rPr>
  </w:style>
  <w:style w:type="character" w:customStyle="1" w:styleId="32">
    <w:name w:val="font11"/>
    <w:basedOn w:val="22"/>
    <w:qFormat/>
    <w:uiPriority w:val="0"/>
    <w:rPr>
      <w:rFonts w:ascii="Arial" w:hAnsi="Arial" w:cs="Arial"/>
      <w:color w:val="000000"/>
      <w:sz w:val="24"/>
      <w:szCs w:val="24"/>
      <w:u w:val="none"/>
    </w:rPr>
  </w:style>
  <w:style w:type="character" w:customStyle="1" w:styleId="33">
    <w:name w:val="font31"/>
    <w:basedOn w:val="22"/>
    <w:qFormat/>
    <w:uiPriority w:val="0"/>
    <w:rPr>
      <w:rFonts w:hint="eastAsia" w:ascii="宋体" w:hAnsi="宋体" w:eastAsia="宋体" w:cs="宋体"/>
      <w:color w:val="000000"/>
      <w:sz w:val="24"/>
      <w:szCs w:val="24"/>
      <w:u w:val="none"/>
    </w:rPr>
  </w:style>
  <w:style w:type="paragraph" w:customStyle="1" w:styleId="34">
    <w:name w:val="NOTE_Normal"/>
    <w:basedOn w:val="1"/>
    <w:next w:val="10"/>
    <w:qFormat/>
    <w:uiPriority w:val="0"/>
  </w:style>
  <w:style w:type="character" w:customStyle="1" w:styleId="35">
    <w:name w:val="UserStyle_0"/>
    <w:qFormat/>
    <w:uiPriority w:val="0"/>
    <w:rPr>
      <w:rFonts w:asciiTheme="minorHAnsi" w:hAnsiTheme="minorHAnsi" w:eastAsiaTheme="minorEastAsia" w:cstheme="minorBidi"/>
      <w:kern w:val="2"/>
      <w:sz w:val="21"/>
      <w:szCs w:val="22"/>
      <w:lang w:val="en-US" w:eastAsia="zh-CN" w:bidi="ar-SA"/>
    </w:rPr>
  </w:style>
  <w:style w:type="paragraph" w:customStyle="1" w:styleId="36">
    <w:name w:val="Body text|1"/>
    <w:basedOn w:val="1"/>
    <w:qFormat/>
    <w:uiPriority w:val="0"/>
    <w:pPr>
      <w:spacing w:after="100" w:line="293" w:lineRule="auto"/>
      <w:ind w:firstLine="400"/>
      <w:jc w:val="left"/>
    </w:pPr>
    <w:rPr>
      <w:rFonts w:ascii="宋体" w:hAnsi="宋体" w:cs="宋体"/>
      <w:sz w:val="22"/>
      <w:lang w:val="zh-TW" w:eastAsia="zh-TW" w:bidi="zh-TW"/>
    </w:rPr>
  </w:style>
  <w:style w:type="paragraph" w:customStyle="1" w:styleId="37">
    <w:name w:val="Heading2"/>
    <w:basedOn w:val="1"/>
    <w:next w:val="1"/>
    <w:qFormat/>
    <w:uiPriority w:val="0"/>
    <w:pPr>
      <w:keepNext/>
      <w:keepLines/>
      <w:spacing w:line="360" w:lineRule="auto"/>
      <w:ind w:firstLine="883" w:firstLineChars="200"/>
    </w:pPr>
    <w:rPr>
      <w:rFonts w:ascii="Arial" w:hAnsi="Arial" w:eastAsia="楷体_GB2312"/>
      <w:b/>
      <w:sz w:val="32"/>
      <w:szCs w:val="24"/>
    </w:rPr>
  </w:style>
  <w:style w:type="character" w:customStyle="1" w:styleId="38">
    <w:name w:val="标题 2 字符"/>
    <w:basedOn w:val="22"/>
    <w:link w:val="3"/>
    <w:qFormat/>
    <w:uiPriority w:val="0"/>
    <w:rPr>
      <w:rFonts w:ascii="等线 Light" w:hAnsi="等线 Light" w:eastAsia="等线 Light" w:cs="Times New Roman"/>
      <w:b/>
      <w:kern w:val="2"/>
      <w:sz w:val="32"/>
      <w:szCs w:val="32"/>
    </w:rPr>
  </w:style>
  <w:style w:type="paragraph" w:customStyle="1" w:styleId="39">
    <w:name w:val="样式 首行缩进:  2 字符"/>
    <w:basedOn w:val="1"/>
    <w:qFormat/>
    <w:uiPriority w:val="0"/>
    <w:pPr>
      <w:ind w:firstLine="560"/>
    </w:pPr>
    <w:rPr>
      <w:rFonts w:eastAsia="仿宋"/>
      <w:sz w:val="24"/>
    </w:rPr>
  </w:style>
  <w:style w:type="paragraph" w:customStyle="1" w:styleId="40">
    <w:name w:val="公文3级"/>
    <w:basedOn w:val="1"/>
    <w:qFormat/>
    <w:uiPriority w:val="0"/>
    <w:pPr>
      <w:outlineLvl w:val="2"/>
    </w:pPr>
    <w:rPr>
      <w:rFonts w:ascii="Times New Roman" w:hAnsi="Times New Roman" w:eastAsia="仿宋_GB2312" w:cs="宋体"/>
      <w:b/>
      <w:szCs w:val="32"/>
    </w:rPr>
  </w:style>
  <w:style w:type="paragraph" w:customStyle="1" w:styleId="41">
    <w:name w:val="公文4级"/>
    <w:basedOn w:val="1"/>
    <w:qFormat/>
    <w:uiPriority w:val="0"/>
    <w:rPr>
      <w:rFonts w:ascii="Times New Roman" w:hAnsi="Times New Roman" w:eastAsia="仿宋_GB2312"/>
    </w:rPr>
  </w:style>
  <w:style w:type="paragraph" w:customStyle="1" w:styleId="42">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paragraph" w:customStyle="1" w:styleId="43">
    <w:name w:val="公文2级"/>
    <w:basedOn w:val="1"/>
    <w:qFormat/>
    <w:uiPriority w:val="0"/>
    <w:pPr>
      <w:outlineLvl w:val="1"/>
    </w:pPr>
    <w:rPr>
      <w:rFonts w:ascii="Times New Roman" w:hAnsi="Times New Roman" w:eastAsia="楷体_GB2312" w:cs="宋体"/>
      <w:b/>
      <w:szCs w:val="32"/>
    </w:rPr>
  </w:style>
  <w:style w:type="paragraph" w:customStyle="1" w:styleId="44">
    <w:name w:val="封面及索引字体"/>
    <w:basedOn w:val="1"/>
    <w:qFormat/>
    <w:uiPriority w:val="0"/>
    <w:pPr>
      <w:spacing w:line="240" w:lineRule="auto"/>
      <w:ind w:firstLine="0" w:firstLineChars="0"/>
    </w:pPr>
    <w:rPr>
      <w:kern w:val="0"/>
      <w:sz w:val="24"/>
    </w:rPr>
  </w:style>
  <w:style w:type="paragraph" w:customStyle="1" w:styleId="45">
    <w:name w:val="图表标题S"/>
    <w:basedOn w:val="1"/>
    <w:qFormat/>
    <w:uiPriority w:val="0"/>
    <w:pPr>
      <w:spacing w:line="360" w:lineRule="auto"/>
      <w:ind w:firstLine="0" w:firstLineChars="0"/>
      <w:jc w:val="center"/>
    </w:pPr>
    <w:rPr>
      <w:rFonts w:eastAsia="黑体"/>
      <w:sz w:val="24"/>
      <w:szCs w:val="30"/>
    </w:rPr>
  </w:style>
  <w:style w:type="paragraph" w:customStyle="1" w:styleId="46">
    <w:name w:val="表格内容"/>
    <w:qFormat/>
    <w:uiPriority w:val="0"/>
    <w:pPr>
      <w:spacing w:line="320" w:lineRule="exact"/>
      <w:jc w:val="center"/>
    </w:pPr>
    <w:rPr>
      <w:rFonts w:ascii="仿宋" w:hAnsi="仿宋" w:eastAsia="仿宋" w:cs="Times New Roman"/>
      <w:bCs/>
      <w:kern w:val="2"/>
      <w:sz w:val="21"/>
      <w:szCs w:val="28"/>
      <w:lang w:val="en-US" w:eastAsia="zh-CN" w:bidi="ar-SA"/>
    </w:rPr>
  </w:style>
  <w:style w:type="paragraph" w:customStyle="1" w:styleId="47">
    <w:name w:val="非段落题目"/>
    <w:basedOn w:val="1"/>
    <w:qFormat/>
    <w:uiPriority w:val="0"/>
    <w:pPr>
      <w:spacing w:before="50" w:beforeLines="50" w:beforeAutospacing="0" w:after="50" w:afterLines="50" w:afterAutospacing="0"/>
      <w:ind w:firstLine="0" w:firstLineChars="0"/>
      <w:jc w:val="center"/>
    </w:pPr>
    <w:rPr>
      <w:rFonts w:ascii="Times New Roman" w:hAnsi="Times New Roman" w:eastAsia="方正小标宋简体"/>
      <w:sz w:val="44"/>
    </w:rPr>
  </w:style>
  <w:style w:type="paragraph" w:customStyle="1" w:styleId="48">
    <w:name w:val="可表头"/>
    <w:basedOn w:val="1"/>
    <w:qFormat/>
    <w:uiPriority w:val="99"/>
    <w:pPr>
      <w:autoSpaceDE w:val="0"/>
      <w:autoSpaceDN w:val="0"/>
      <w:adjustRightInd w:val="0"/>
      <w:spacing w:line="360" w:lineRule="auto"/>
      <w:jc w:val="center"/>
    </w:pPr>
    <w:rPr>
      <w:rFonts w:ascii="宋体" w:hAnsi="宋体" w:cs="宋体"/>
      <w:b/>
      <w:bCs/>
      <w:sz w:val="24"/>
      <w:lang w:val="zh-CN"/>
    </w:rPr>
  </w:style>
  <w:style w:type="paragraph" w:customStyle="1" w:styleId="49">
    <w:name w:val="44正文"/>
    <w:basedOn w:val="1"/>
    <w:qFormat/>
    <w:uiPriority w:val="0"/>
    <w:pPr>
      <w:tabs>
        <w:tab w:val="left" w:pos="110"/>
      </w:tabs>
      <w:ind w:firstLine="560" w:firstLineChars="200"/>
    </w:pPr>
    <w:rPr>
      <w:rFonts w:ascii="Times New Roman" w:hAnsi="Times New Roman" w:eastAsia="宋体" w:cs="Times New Roman"/>
      <w:sz w:val="28"/>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39</Pages>
  <Words>72928</Words>
  <Characters>76891</Characters>
  <Lines>362</Lines>
  <Paragraphs>102</Paragraphs>
  <TotalTime>6</TotalTime>
  <ScaleCrop>false</ScaleCrop>
  <LinksUpToDate>false</LinksUpToDate>
  <CharactersWithSpaces>78583</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2014-11-02T20:08:00Z</dcterms:created>
  <dc:creator>j</dc:creator>
  <cp:lastModifiedBy>Jack解可不解饿</cp:lastModifiedBy>
  <cp:lastPrinted>2024-05-11T02:23:00Z</cp:lastPrinted>
  <dcterms:modified xsi:type="dcterms:W3CDTF">2024-05-20T02:21:48Z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92817460698F4BA5841DCA955764E602_13</vt:lpwstr>
  </property>
  <property fmtid="{D5CDD505-2E9C-101B-9397-08002B2CF9AE}" pid="4" name="woTemplateTypoMode" linkTarget="0">
    <vt:lpwstr>web</vt:lpwstr>
  </property>
  <property fmtid="{D5CDD505-2E9C-101B-9397-08002B2CF9AE}" pid="5" name="woTemplate" linkTarget="0">
    <vt:i4>1</vt:i4>
  </property>
</Properties>
</file>