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00" w:lineRule="exact"/>
        <w:ind w:left="0" w:leftChars="0" w:right="96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exact"/>
        <w:ind w:left="0" w:leftChars="0" w:right="960" w:rightChars="0" w:firstLine="0" w:firstLineChars="0"/>
        <w:textAlignment w:val="auto"/>
        <w:outlineLvl w:val="9"/>
        <w:rPr>
          <w:rFonts w:hint="default" w:ascii="Times New Roman" w:hAnsi="Times New Roman" w:eastAsia="宋体" w:cs="Times New Roman"/>
          <w:b w:val="0"/>
          <w:sz w:val="21"/>
          <w:szCs w:val="20"/>
          <w:lang w:val="en-US" w:eastAsia="zh-CN"/>
        </w:rPr>
      </w:pPr>
      <w:r>
        <w:rPr>
          <w:rStyle w:val="4"/>
          <w:rFonts w:hint="default" w:ascii="Times New Roman" w:hAnsi="Times New Roman" w:eastAsia="仿宋" w:cs="Times New Roman"/>
          <w:b w:val="0"/>
          <w:color w:val="333333"/>
          <w:sz w:val="28"/>
          <w:szCs w:val="36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b w:val="0"/>
          <w:sz w:val="21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31" w:rightChars="0" w:firstLine="0" w:firstLineChars="0"/>
        <w:jc w:val="center"/>
        <w:textAlignment w:val="auto"/>
        <w:outlineLvl w:val="9"/>
        <w:rPr>
          <w:rStyle w:val="4"/>
          <w:rFonts w:hint="default" w:ascii="Times New Roman" w:hAnsi="Times New Roman" w:eastAsia="方正小标宋简体" w:cs="Times New Roman"/>
          <w:b w:val="0"/>
          <w:color w:val="333333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20</w:t>
      </w:r>
      <w:r>
        <w:rPr>
          <w:rFonts w:hint="default" w:ascii="Times New Roman" w:hAnsi="Times New Roman" w:eastAsia="方正小标宋简体" w:cs="Times New Roman"/>
          <w:b w:val="0"/>
          <w:sz w:val="32"/>
          <w:szCs w:val="32"/>
          <w:lang w:val="en-US" w:eastAsia="zh-CN"/>
        </w:rPr>
        <w:t>20-2021</w:t>
      </w:r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年</w:t>
      </w:r>
      <w:r>
        <w:rPr>
          <w:rFonts w:hint="default" w:ascii="Times New Roman" w:hAnsi="Times New Roman" w:eastAsia="方正小标宋简体" w:cs="Times New Roman"/>
          <w:b w:val="0"/>
          <w:sz w:val="32"/>
          <w:szCs w:val="32"/>
          <w:lang w:eastAsia="zh-CN"/>
        </w:rPr>
        <w:t>度冬春瓜菜主要</w:t>
      </w:r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病虫</w:t>
      </w:r>
      <w:r>
        <w:rPr>
          <w:rFonts w:hint="default" w:ascii="Times New Roman" w:hAnsi="Times New Roman" w:eastAsia="方正小标宋简体" w:cs="Times New Roman"/>
          <w:b w:val="0"/>
          <w:sz w:val="32"/>
          <w:szCs w:val="32"/>
          <w:lang w:eastAsia="zh-CN"/>
        </w:rPr>
        <w:t>害及防治药剂推介表</w:t>
      </w:r>
    </w:p>
    <w:bookmarkEnd w:id="0"/>
    <w:tbl>
      <w:tblPr>
        <w:tblStyle w:val="2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85"/>
        <w:gridCol w:w="3810"/>
        <w:gridCol w:w="2385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种类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序号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产品名称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防治对象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安全</w:t>
            </w: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>间隔期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物理防控产品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</w:t>
            </w:r>
          </w:p>
        </w:tc>
        <w:tc>
          <w:tcPr>
            <w:tcW w:w="38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太阳能杀虫灯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鳞翅目、鞘翅目等害虫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</w:t>
            </w:r>
          </w:p>
        </w:tc>
        <w:tc>
          <w:tcPr>
            <w:tcW w:w="3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鳞翅目、鞘翅目等害虫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</w:t>
            </w:r>
          </w:p>
        </w:tc>
        <w:tc>
          <w:tcPr>
            <w:tcW w:w="3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鳞翅目、鞘翅目等害虫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</w:t>
            </w:r>
          </w:p>
        </w:tc>
        <w:tc>
          <w:tcPr>
            <w:tcW w:w="38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诱虫色板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蓟马、斑潜蝇、粉虱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</w:t>
            </w:r>
          </w:p>
        </w:tc>
        <w:tc>
          <w:tcPr>
            <w:tcW w:w="3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蓟马、斑潜蝇、粉虱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6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实蝇诱黏剂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实蝇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</w:t>
            </w:r>
          </w:p>
        </w:tc>
        <w:tc>
          <w:tcPr>
            <w:tcW w:w="381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性诱剂及诱捕器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斜纹夜蛾、甜菜夜蛾等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3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斜纹夜蛾、甜菜夜蛾等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天敌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昆虫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8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捕食螨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螨类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9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小花蝽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蓟马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10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瓢虫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蚜虫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11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草蛉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蚜虫、叶蝉等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杀虫剂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12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32000IU/毫克苏云金杆菌可湿性粉剂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菜青虫、烟青虫、小菜蛾等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13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10亿PIB/克棉铃虫核型多角体病毒可湿性粉剂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棉铃虫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14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20亿PIB/克甘蓝夜蛾核型多角体病毒悬浮剂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小菜蛾、棉铃虫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15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80亿孢子/毫升金龟子绿僵菌可分散油悬浮剂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金龟子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16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100g/L吡丙醚乳油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白粉虱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17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5.7%甲氨基阿维菌素苯甲酸盐微乳剂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甜菜夜蛾 斜纹夜蛾 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18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10%烯啶虫胺水剂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蚜虫、粉虱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19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20%吡虫啉可溶性液剂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飞虱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20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45%吡虫啉微乳剂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蚜虫、蓟马等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21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28%杀虫环·啶虫脒可湿性粉剂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跳甲、蓟马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22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60g/L乙基多杀菌素悬浮剂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蓟马、小菜蛾、甜菜夜蛾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23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10%溴氰虫酰胺可分散油悬浮剂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蓟马、斑潜蝇、蚜虫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24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22%氟啶虫胺腈悬浮剂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飞虱、介壳虫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3-21天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25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6%阿维.氯苯酰悬浮剂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小菜蛾、甜菜夜蛾等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26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25%噻虫嗪水分散粒剂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蚜虫、飞虱、白粉虱、蓟马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3-28天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27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25%噻嗪酮可湿性粉剂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飞虱、介壳虫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28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20%啶虫脒可溶性粉剂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蚜虫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29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5%氯虫苯甲酰胺悬浮剂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甜菜夜蛾、小菜蛾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杀菌剂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30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2亿/毫升复合微生物菌剂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以菌治菌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31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2亿活孢子/克淡紫拟青霉粉剂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线虫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32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20%苯醚甲环唑水乳剂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炭疽病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33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23%氨基·嘧菌酯悬浮剂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白粉病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34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50%喹啉铜可湿性粉剂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轮纹病、溃疡病等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35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33.5喹啉铜悬浮剂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晚疫病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36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instrText xml:space="preserve"> HYPERLINK "http://www.sogou.com/link?url=DSOYnZeCC_rMx3eMhCDGd0tg3T72pccwmi-GQnEyIl5VBXIpOury9XZKuu_4f5bjC21KcHuh0jmuLaNMGv04nw..&amp;query=%E9%93%9C%E9%AB%98%E5%B0%9A" \t "_blank" </w:instrText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27.12%碱式硫酸铜悬浮剂</w:t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fldChar w:fldCharType="end"/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疮痂病、溃疡病、角斑病等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37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3%噻霉酮可湿性粉剂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疮痂病、溃疡病、角斑病等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38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77%硫酸铜钙可湿性粉剂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溃疡病、霜霉病、疫病等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7-10天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39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30%琥胶肥酸铜可湿性粉剂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溃疡病、细菌性角斑病等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40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5%氨基寡糖素水剂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病毒病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41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6%低聚糖素水剂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病毒病、稻瘟病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42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2%氨基寡糖素水剂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病毒病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43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5.5%阿维·噻唑膦颗粒剂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线虫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 xml:space="preserve">4-6月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44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48%苯醚·嘧菌酯悬浮剂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蔓枯病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45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46%氢氧化铜水分散粒剂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溃疡病、角斑病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1"/>
              </w:rPr>
              <w:t>46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18.7%丙环· 嘧菌酯悬乳剂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1"/>
              </w:rPr>
              <w:t>叶斑病、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21"/>
                <w:lang w:eastAsia="zh-CN"/>
              </w:rPr>
              <w:t>炭疽病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杀菌剂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47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80%代森锰锌可湿性粉剂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早疫病、炭疽病、霜霉病等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48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52.5%噁酮·霜脲氰水分散粒剂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晚疫病、霜霉病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49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44%精甲·百菌清悬浮剂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霜霉病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51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1%香菇多糖水剂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病毒病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52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75%肟菌·戊唑醇水分散粒剂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炭疽病、早疫病、白粉病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53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60%霜脲氰·嘧菌酯水分散粒剂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霜霉病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7-10天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54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18.7%烯酰·吡唑酯水分散粒剂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霜霉病、疫病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55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70%烯酰·嘧菌酯水分散粒剂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霜霉病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56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250g/l吡唑醚菌酯乳油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白粉病、炭疽病、叶斑病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57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2%春雷霉素水剂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稻瘟病、</w:t>
            </w:r>
            <w:r>
              <w:rPr>
                <w:rFonts w:hint="default" w:ascii="Times New Roman" w:hAnsi="Times New Roman" w:eastAsia="宋体" w:cs="Times New Roman"/>
                <w:color w:val="191919"/>
                <w:sz w:val="18"/>
                <w:shd w:val="clear" w:color="auto" w:fill="FFFFFF"/>
              </w:rPr>
              <w:t>角斑病等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58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10%苯醚甲环唑水分散粒剂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炭疽病、白粉病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59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22.5%啶氧菌酯悬浮剂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蔓枯病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60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 xml:space="preserve">40% </w:t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instrText xml:space="preserve"> HYPERLINK "http://www.sogou.com/link?url=DOb0bgH2eKiXduA1mjdgCWqzHP9ELAiDbl78Qm8O2vqSUC-9WisVs4mQN-lOyUWj&amp;query=%E7%99%BE%E5%8F%AF%E5%BE%97%E6%9D%80%E8%8F%8C%E5%89%82" \t "_blank" </w:instrText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双胍三辛烷基苯磺酸盐</w:t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可湿性粉剂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蔓枯病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其他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61</w:t>
            </w:r>
          </w:p>
        </w:tc>
        <w:tc>
          <w:tcPr>
            <w:tcW w:w="3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100g/L氨基酸水溶肥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促根、促长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1"/>
              </w:rPr>
              <w:t>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1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outlineLvl w:val="9"/>
        <w:rPr>
          <w:rFonts w:hint="default" w:ascii="Times New Roman" w:hAnsi="Times New Roman" w:eastAsia="仿宋" w:cs="Times New Roman"/>
          <w:b w:val="0"/>
          <w:bCs w:val="0"/>
          <w:sz w:val="28"/>
          <w:szCs w:val="27"/>
          <w:lang w:eastAsia="zh-CN"/>
        </w:rPr>
      </w:pPr>
    </w:p>
    <w:p>
      <w:pPr>
        <w:widowControl/>
        <w:spacing w:line="500" w:lineRule="exact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E4B77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CBE4B77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2020-11-10T01:42:00Z</dcterms:created>
  <dc:creator>周游</dc:creator>
  <cp:lastModifiedBy>周游</cp:lastModifiedBy>
  <dcterms:modified xsi:type="dcterms:W3CDTF">2020-11-10T01:43:08Z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