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</w:rPr>
        <w:t>高素质</w:t>
      </w:r>
      <w:r>
        <w:rPr>
          <w:rFonts w:ascii="Times New Roman" w:hAnsi="Times New Roman" w:eastAsia="方正小标宋简体" w:cs="Times New Roman"/>
          <w:sz w:val="32"/>
          <w:szCs w:val="32"/>
        </w:rPr>
        <w:t>农民培育任务资金构成表</w:t>
      </w:r>
    </w:p>
    <w:tbl>
      <w:tblPr>
        <w:tblStyle w:val="3"/>
        <w:tblW w:w="1020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4536"/>
        <w:gridCol w:w="1134"/>
        <w:gridCol w:w="32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安排资金（万元）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培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新型农业经营主体带头人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</w:rPr>
              <w:t>经费安排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标准为3000元/人·次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专业生产型200人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</w:rPr>
              <w:t>经费安排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标准为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000元/人·次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技能服务型50人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</w:rPr>
              <w:t>经费安排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标准为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000元/人·次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7917"/>
    <w:rsid w:val="22D74725"/>
    <w:rsid w:val="3B786CBB"/>
    <w:rsid w:val="40B47262"/>
    <w:rsid w:val="56A47917"/>
    <w:rsid w:val="6A2430A5"/>
    <w:rsid w:val="7BB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2020-08-26T10:15:00Z</dcterms:created>
  <dc:creator>周游</dc:creator>
  <cp:lastModifiedBy>周游</cp:lastModifiedBy>
  <dcterms:modified xsi:type="dcterms:W3CDTF">2020-08-26T10:16:32Z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